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122D6DF" w14:textId="3D2BEFD4" w:rsidR="001C3773" w:rsidRPr="00F46948" w:rsidRDefault="001C3773" w:rsidP="00333513">
      <w:pPr>
        <w:spacing w:after="0"/>
        <w:rPr>
          <w:rFonts w:ascii="Segoe UI" w:eastAsia="Times New Roman" w:hAnsi="Segoe UI" w:cs="Segoe UI"/>
          <w:b/>
          <w:sz w:val="18"/>
          <w:szCs w:val="18"/>
          <w:lang w:val="en-GB" w:eastAsia="en-GB"/>
        </w:rPr>
      </w:pPr>
      <w:bookmarkStart w:id="0" w:name="_Hlk75330581"/>
      <w:r w:rsidRPr="00F46948">
        <w:rPr>
          <w:rFonts w:ascii="Arial" w:eastAsia="Times New Roman" w:hAnsi="Arial" w:cs="Arial"/>
          <w:b/>
          <w:sz w:val="24"/>
          <w:szCs w:val="24"/>
          <w:lang w:val="en-GB" w:eastAsia="en-GB"/>
        </w:rPr>
        <w:t xml:space="preserve">3GPP TSG RAN WG1 #106-e </w:t>
      </w:r>
      <w:r w:rsidRPr="00F46948">
        <w:rPr>
          <w:rFonts w:ascii="Calibri" w:eastAsia="Times New Roman" w:hAnsi="Calibri" w:cs="Calibri"/>
          <w:sz w:val="24"/>
          <w:szCs w:val="24"/>
          <w:lang w:val="en-GB" w:eastAsia="en-GB"/>
        </w:rPr>
        <w:tab/>
      </w:r>
      <w:r w:rsidRPr="00F46948">
        <w:rPr>
          <w:rFonts w:ascii="Calibri" w:eastAsia="Times New Roman" w:hAnsi="Calibri" w:cs="Calibri"/>
          <w:sz w:val="24"/>
          <w:szCs w:val="24"/>
          <w:lang w:val="en-GB" w:eastAsia="en-GB"/>
        </w:rPr>
        <w:tab/>
      </w:r>
      <w:r w:rsidRPr="00F46948">
        <w:rPr>
          <w:rFonts w:ascii="Calibri" w:eastAsia="Times New Roman" w:hAnsi="Calibri" w:cs="Calibri"/>
          <w:sz w:val="24"/>
          <w:szCs w:val="24"/>
          <w:lang w:val="en-GB" w:eastAsia="en-GB"/>
        </w:rPr>
        <w:tab/>
      </w:r>
      <w:r w:rsidRPr="00F46948">
        <w:rPr>
          <w:rFonts w:ascii="Calibri" w:eastAsia="Times New Roman" w:hAnsi="Calibri" w:cs="Calibri"/>
          <w:sz w:val="24"/>
          <w:szCs w:val="24"/>
          <w:lang w:val="en-GB" w:eastAsia="en-GB"/>
        </w:rPr>
        <w:tab/>
      </w:r>
      <w:r w:rsidRPr="00F46948">
        <w:rPr>
          <w:rFonts w:ascii="Calibri" w:eastAsia="Times New Roman" w:hAnsi="Calibri" w:cs="Calibri"/>
          <w:sz w:val="24"/>
          <w:szCs w:val="24"/>
          <w:lang w:val="en-GB" w:eastAsia="en-GB"/>
        </w:rPr>
        <w:tab/>
      </w:r>
      <w:r w:rsidRPr="00F46948">
        <w:rPr>
          <w:rFonts w:ascii="Calibri" w:eastAsia="Times New Roman" w:hAnsi="Calibri" w:cs="Calibri"/>
          <w:sz w:val="24"/>
          <w:szCs w:val="24"/>
          <w:lang w:val="en-GB" w:eastAsia="en-GB"/>
        </w:rPr>
        <w:tab/>
      </w:r>
      <w:r w:rsidRPr="00F46948">
        <w:rPr>
          <w:rFonts w:ascii="Calibri" w:eastAsia="Times New Roman" w:hAnsi="Calibri" w:cs="Calibri"/>
          <w:sz w:val="24"/>
          <w:szCs w:val="24"/>
          <w:lang w:val="en-GB" w:eastAsia="en-GB"/>
        </w:rPr>
        <w:tab/>
      </w:r>
      <w:r w:rsidRPr="00F46948">
        <w:rPr>
          <w:rFonts w:ascii="Calibri" w:eastAsia="Times New Roman" w:hAnsi="Calibri" w:cs="Calibri"/>
          <w:sz w:val="24"/>
          <w:szCs w:val="24"/>
          <w:lang w:val="en-GB" w:eastAsia="en-GB"/>
        </w:rPr>
        <w:tab/>
      </w:r>
      <w:r w:rsidRPr="00F46948">
        <w:rPr>
          <w:rFonts w:ascii="Calibri" w:eastAsia="Times New Roman" w:hAnsi="Calibri" w:cs="Calibri"/>
          <w:sz w:val="24"/>
          <w:szCs w:val="24"/>
          <w:lang w:val="en-GB" w:eastAsia="en-GB"/>
        </w:rPr>
        <w:tab/>
      </w:r>
      <w:r w:rsidRPr="00F46948">
        <w:rPr>
          <w:rFonts w:ascii="Calibri" w:eastAsia="Times New Roman" w:hAnsi="Calibri" w:cs="Calibri"/>
          <w:sz w:val="24"/>
          <w:szCs w:val="24"/>
          <w:lang w:val="en-GB" w:eastAsia="en-GB"/>
        </w:rPr>
        <w:tab/>
      </w:r>
      <w:r w:rsidRPr="00F46948">
        <w:rPr>
          <w:rFonts w:ascii="Calibri" w:eastAsia="Times New Roman" w:hAnsi="Calibri" w:cs="Calibri"/>
          <w:sz w:val="24"/>
          <w:szCs w:val="24"/>
          <w:lang w:val="en-GB" w:eastAsia="en-GB"/>
        </w:rPr>
        <w:tab/>
      </w:r>
      <w:r w:rsidRPr="00F46948">
        <w:rPr>
          <w:rFonts w:ascii="Calibri" w:eastAsia="Times New Roman" w:hAnsi="Calibri" w:cs="Calibri"/>
          <w:sz w:val="24"/>
          <w:szCs w:val="24"/>
          <w:lang w:val="en-GB" w:eastAsia="en-GB"/>
        </w:rPr>
        <w:tab/>
      </w:r>
      <w:r w:rsidRPr="00F46948">
        <w:rPr>
          <w:rFonts w:ascii="Calibri" w:eastAsia="Times New Roman" w:hAnsi="Calibri" w:cs="Calibri"/>
          <w:sz w:val="24"/>
          <w:szCs w:val="24"/>
          <w:lang w:val="en-GB" w:eastAsia="en-GB"/>
        </w:rPr>
        <w:tab/>
      </w:r>
      <w:r w:rsidRPr="00F46948">
        <w:rPr>
          <w:rFonts w:ascii="Calibri" w:eastAsia="Times New Roman" w:hAnsi="Calibri" w:cs="Calibri"/>
          <w:sz w:val="24"/>
          <w:szCs w:val="24"/>
          <w:lang w:val="en-GB" w:eastAsia="en-GB"/>
        </w:rPr>
        <w:tab/>
      </w:r>
      <w:r w:rsidRPr="00F46948">
        <w:rPr>
          <w:rFonts w:ascii="Calibri" w:eastAsia="Times New Roman" w:hAnsi="Calibri" w:cs="Calibri"/>
          <w:sz w:val="24"/>
          <w:szCs w:val="24"/>
          <w:lang w:val="en-GB" w:eastAsia="en-GB"/>
        </w:rPr>
        <w:tab/>
      </w:r>
      <w:r w:rsidRPr="00F46948">
        <w:rPr>
          <w:rFonts w:ascii="Calibri" w:eastAsia="Times New Roman" w:hAnsi="Calibri" w:cs="Calibri"/>
          <w:sz w:val="24"/>
          <w:szCs w:val="24"/>
          <w:lang w:val="en-GB" w:eastAsia="en-GB"/>
        </w:rPr>
        <w:tab/>
      </w:r>
      <w:r w:rsidRPr="00F46948">
        <w:rPr>
          <w:rFonts w:ascii="Calibri" w:eastAsia="Times New Roman" w:hAnsi="Calibri" w:cs="Calibri"/>
          <w:sz w:val="24"/>
          <w:szCs w:val="24"/>
          <w:lang w:val="en-GB" w:eastAsia="en-GB"/>
        </w:rPr>
        <w:tab/>
      </w:r>
      <w:r w:rsidRPr="00F46948">
        <w:rPr>
          <w:rFonts w:ascii="Arial" w:eastAsia="Times New Roman" w:hAnsi="Arial" w:cs="Arial"/>
          <w:b/>
          <w:sz w:val="24"/>
          <w:szCs w:val="24"/>
          <w:lang w:val="en-GB" w:eastAsia="en-GB"/>
        </w:rPr>
        <w:t>R1-21</w:t>
      </w:r>
      <w:r w:rsidR="006812F2">
        <w:rPr>
          <w:rFonts w:ascii="Arial" w:eastAsia="Times New Roman" w:hAnsi="Arial" w:cs="Arial"/>
          <w:b/>
          <w:sz w:val="24"/>
          <w:szCs w:val="24"/>
          <w:lang w:val="en-GB" w:eastAsia="en-GB"/>
        </w:rPr>
        <w:t>07107</w:t>
      </w:r>
      <w:r w:rsidRPr="00F46948">
        <w:rPr>
          <w:rFonts w:ascii="Arial" w:eastAsia="Times New Roman" w:hAnsi="Arial" w:cs="Arial"/>
          <w:b/>
          <w:sz w:val="24"/>
          <w:szCs w:val="24"/>
          <w:lang w:val="en-GB" w:eastAsia="en-GB"/>
        </w:rPr>
        <w:t> </w:t>
      </w:r>
    </w:p>
    <w:p w14:paraId="5099FA15" w14:textId="77777777" w:rsidR="001C3773" w:rsidRPr="00F46948" w:rsidRDefault="001C3773" w:rsidP="00333513">
      <w:pPr>
        <w:spacing w:after="0"/>
        <w:rPr>
          <w:rFonts w:ascii="Segoe UI" w:eastAsia="Times New Roman" w:hAnsi="Segoe UI" w:cs="Segoe UI"/>
          <w:b/>
          <w:sz w:val="18"/>
          <w:szCs w:val="18"/>
          <w:lang w:val="en-GB" w:eastAsia="en-GB"/>
        </w:rPr>
      </w:pPr>
      <w:r w:rsidRPr="00F46948">
        <w:rPr>
          <w:rFonts w:ascii="Arial" w:eastAsia="Times New Roman" w:hAnsi="Arial" w:cs="Arial"/>
          <w:b/>
          <w:sz w:val="24"/>
          <w:szCs w:val="24"/>
          <w:lang w:val="en-GB" w:eastAsia="en-GB"/>
        </w:rPr>
        <w:t>e-Meeting, 16 – 27 August, 2021 </w:t>
      </w:r>
    </w:p>
    <w:bookmarkEnd w:id="0"/>
    <w:p w14:paraId="2CFE1919" w14:textId="77777777" w:rsidR="00850D96" w:rsidRPr="001C3773" w:rsidRDefault="00850D96" w:rsidP="00333513">
      <w:pPr>
        <w:pStyle w:val="Header"/>
        <w:widowControl/>
        <w:rPr>
          <w:bCs/>
          <w:noProof w:val="0"/>
          <w:sz w:val="24"/>
          <w:lang w:eastAsia="ja-JP"/>
        </w:rPr>
      </w:pPr>
    </w:p>
    <w:p w14:paraId="30E02941" w14:textId="65864115" w:rsidR="0034111C" w:rsidRPr="001E5981" w:rsidRDefault="0034111C" w:rsidP="00333513">
      <w:pPr>
        <w:pStyle w:val="CRCoverPage"/>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00857030">
        <w:rPr>
          <w:rFonts w:cs="Arial"/>
          <w:b/>
          <w:bCs/>
          <w:sz w:val="24"/>
          <w:szCs w:val="24"/>
        </w:rPr>
        <w:t>8</w:t>
      </w:r>
      <w:r w:rsidR="001F201D">
        <w:rPr>
          <w:rFonts w:cs="Arial"/>
          <w:b/>
          <w:bCs/>
          <w:sz w:val="24"/>
          <w:szCs w:val="24"/>
        </w:rPr>
        <w:t>.</w:t>
      </w:r>
      <w:r w:rsidR="00857030">
        <w:rPr>
          <w:rFonts w:cs="Arial"/>
          <w:b/>
          <w:bCs/>
          <w:sz w:val="24"/>
          <w:szCs w:val="24"/>
        </w:rPr>
        <w:t>2.</w:t>
      </w:r>
      <w:r w:rsidR="00901E6A">
        <w:rPr>
          <w:rFonts w:cs="Arial"/>
          <w:b/>
          <w:bCs/>
          <w:sz w:val="24"/>
          <w:szCs w:val="24"/>
        </w:rPr>
        <w:t>4</w:t>
      </w:r>
    </w:p>
    <w:p w14:paraId="30E02942" w14:textId="11CBDC88" w:rsidR="00E128F2" w:rsidRPr="00A55A76" w:rsidRDefault="0034111C" w:rsidP="00333513">
      <w:pPr>
        <w:tabs>
          <w:tab w:val="left" w:pos="1985"/>
        </w:tabs>
        <w:spacing w:after="120"/>
        <w:ind w:left="1985" w:hanging="1985"/>
        <w:rPr>
          <w:rFonts w:ascii="Arial" w:hAnsi="Arial" w:cs="Arial"/>
          <w:b/>
          <w:sz w:val="24"/>
          <w:szCs w:val="24"/>
          <w:lang w:val="en-GB"/>
        </w:rPr>
      </w:pPr>
      <w:r w:rsidRPr="00C169FF">
        <w:rPr>
          <w:rFonts w:ascii="Arial" w:hAnsi="Arial" w:cs="Arial"/>
          <w:b/>
          <w:bCs/>
          <w:sz w:val="24"/>
          <w:szCs w:val="24"/>
          <w:lang w:val="en-GB"/>
        </w:rPr>
        <w:t>Source:</w:t>
      </w:r>
      <w:r w:rsidRPr="00C169FF">
        <w:rPr>
          <w:rFonts w:ascii="Arial" w:hAnsi="Arial" w:cs="Arial"/>
          <w:b/>
          <w:bCs/>
          <w:sz w:val="24"/>
          <w:lang w:val="en-GB"/>
        </w:rPr>
        <w:tab/>
      </w:r>
      <w:r w:rsidR="00013455" w:rsidRPr="00C169FF">
        <w:rPr>
          <w:rFonts w:ascii="Arial" w:hAnsi="Arial" w:cs="Arial"/>
          <w:b/>
          <w:bCs/>
          <w:sz w:val="24"/>
          <w:szCs w:val="24"/>
          <w:lang w:val="en-GB"/>
        </w:rPr>
        <w:t xml:space="preserve">Nokia, </w:t>
      </w:r>
      <w:r w:rsidR="00E67802" w:rsidRPr="00C169FF">
        <w:rPr>
          <w:rFonts w:ascii="Arial" w:hAnsi="Arial" w:cs="Arial"/>
          <w:b/>
          <w:bCs/>
          <w:sz w:val="24"/>
          <w:szCs w:val="24"/>
          <w:lang w:val="en-GB"/>
        </w:rPr>
        <w:t>Nokia</w:t>
      </w:r>
      <w:r w:rsidR="00013455" w:rsidRPr="00C169FF">
        <w:rPr>
          <w:rFonts w:ascii="Arial" w:hAnsi="Arial" w:cs="Arial"/>
          <w:b/>
          <w:bCs/>
          <w:sz w:val="24"/>
          <w:szCs w:val="24"/>
          <w:lang w:val="en-GB"/>
        </w:rPr>
        <w:t xml:space="preserve"> Shanghai Bell</w:t>
      </w:r>
    </w:p>
    <w:p w14:paraId="30E02943" w14:textId="7C0EA858" w:rsidR="0034111C" w:rsidRPr="00C169FF" w:rsidRDefault="0034111C" w:rsidP="00333513">
      <w:pPr>
        <w:ind w:left="1985" w:hanging="1985"/>
        <w:rPr>
          <w:rFonts w:ascii="Arial" w:hAnsi="Arial" w:cs="Arial"/>
          <w:b/>
          <w:bCs/>
          <w:sz w:val="24"/>
          <w:szCs w:val="24"/>
          <w:lang w:val="en-GB"/>
        </w:rPr>
      </w:pPr>
      <w:r w:rsidRPr="00C169FF">
        <w:rPr>
          <w:rFonts w:ascii="Arial" w:hAnsi="Arial" w:cs="Arial"/>
          <w:b/>
          <w:bCs/>
          <w:sz w:val="24"/>
          <w:szCs w:val="24"/>
          <w:lang w:val="en-GB"/>
        </w:rPr>
        <w:t>Title:</w:t>
      </w:r>
      <w:r w:rsidRPr="00C169FF">
        <w:rPr>
          <w:rFonts w:ascii="Arial" w:hAnsi="Arial" w:cs="Arial"/>
          <w:b/>
          <w:bCs/>
          <w:sz w:val="24"/>
          <w:lang w:val="en-GB"/>
        </w:rPr>
        <w:tab/>
      </w:r>
      <w:r w:rsidR="00901E6A" w:rsidRPr="00C169FF">
        <w:rPr>
          <w:rFonts w:ascii="Arial" w:hAnsi="Arial" w:cs="Arial"/>
          <w:b/>
          <w:bCs/>
          <w:sz w:val="24"/>
          <w:lang w:val="en-GB"/>
        </w:rPr>
        <w:t>Beam Management Aspects</w:t>
      </w:r>
      <w:r w:rsidR="00857030" w:rsidRPr="00C169FF">
        <w:rPr>
          <w:rFonts w:ascii="Arial" w:hAnsi="Arial" w:cs="Arial"/>
          <w:b/>
          <w:bCs/>
          <w:sz w:val="24"/>
          <w:lang w:val="en-GB"/>
        </w:rPr>
        <w:t xml:space="preserve"> </w:t>
      </w:r>
    </w:p>
    <w:p w14:paraId="30E02944" w14:textId="60B6B0C7" w:rsidR="0034111C" w:rsidRPr="00C169FF" w:rsidRDefault="0034111C" w:rsidP="00333513">
      <w:pPr>
        <w:rPr>
          <w:rFonts w:ascii="Arial" w:hAnsi="Arial" w:cs="Arial"/>
          <w:b/>
          <w:bCs/>
          <w:sz w:val="24"/>
          <w:szCs w:val="24"/>
          <w:lang w:val="en-GB"/>
        </w:rPr>
      </w:pPr>
      <w:r w:rsidRPr="00C169FF">
        <w:rPr>
          <w:rFonts w:ascii="Arial" w:hAnsi="Arial" w:cs="Arial"/>
          <w:b/>
          <w:bCs/>
          <w:sz w:val="24"/>
          <w:szCs w:val="24"/>
          <w:lang w:val="en-GB"/>
        </w:rPr>
        <w:t xml:space="preserve">Document </w:t>
      </w:r>
      <w:r w:rsidR="3E61DC49" w:rsidRPr="00C169FF">
        <w:rPr>
          <w:rFonts w:ascii="Arial" w:hAnsi="Arial" w:cs="Arial"/>
          <w:b/>
          <w:bCs/>
          <w:sz w:val="24"/>
          <w:szCs w:val="24"/>
          <w:lang w:val="en-GB"/>
        </w:rPr>
        <w:t>for:</w:t>
      </w:r>
      <w:r w:rsidRPr="00C169FF">
        <w:rPr>
          <w:rFonts w:ascii="Arial" w:hAnsi="Arial" w:cs="Arial"/>
          <w:b/>
          <w:bCs/>
          <w:sz w:val="24"/>
          <w:lang w:val="en-GB"/>
        </w:rPr>
        <w:tab/>
      </w:r>
      <w:r w:rsidR="00220615" w:rsidRPr="00C169FF">
        <w:rPr>
          <w:rFonts w:ascii="Arial" w:hAnsi="Arial" w:cs="Arial"/>
          <w:b/>
          <w:bCs/>
          <w:sz w:val="24"/>
          <w:lang w:val="en-GB"/>
        </w:rPr>
        <w:tab/>
      </w:r>
      <w:r w:rsidRPr="00C169FF">
        <w:rPr>
          <w:rFonts w:ascii="Arial" w:hAnsi="Arial" w:cs="Arial"/>
          <w:b/>
          <w:bCs/>
          <w:sz w:val="24"/>
          <w:szCs w:val="24"/>
          <w:lang w:val="en-GB"/>
        </w:rPr>
        <w:t>Discussion and Decision</w:t>
      </w:r>
    </w:p>
    <w:p w14:paraId="7CF7938E" w14:textId="7E19F756" w:rsidR="00ED1327" w:rsidRPr="00ED1327" w:rsidRDefault="00EE7FA7" w:rsidP="00333513">
      <w:pPr>
        <w:pStyle w:val="Heading1"/>
      </w:pPr>
      <w:r w:rsidRPr="0016316A">
        <w:t>Introduction</w:t>
      </w:r>
    </w:p>
    <w:p w14:paraId="1BA37BDC" w14:textId="1CF7AB09" w:rsidR="00FB2AD0" w:rsidRDefault="00D4257C" w:rsidP="00333513">
      <w:pPr>
        <w:spacing w:after="0"/>
        <w:rPr>
          <w:rStyle w:val="normaltextrun"/>
          <w:rFonts w:ascii="Arial" w:eastAsia="SimSun" w:hAnsi="Arial" w:cs="Times New Roman"/>
          <w:color w:val="000000"/>
          <w:sz w:val="36"/>
          <w:szCs w:val="20"/>
          <w:shd w:val="clear" w:color="auto" w:fill="FFFFFF"/>
          <w:lang w:val="en-GB"/>
        </w:rPr>
      </w:pPr>
      <w:bookmarkStart w:id="1" w:name="_Hlk510705081"/>
      <w:r w:rsidRPr="0017066D">
        <w:rPr>
          <w:rStyle w:val="normaltextrun"/>
          <w:color w:val="000000"/>
          <w:shd w:val="clear" w:color="auto" w:fill="FFFFFF"/>
          <w:lang w:val="en-GB"/>
        </w:rPr>
        <w:t>The revised work item on supporting NR from 52.6 GHz to 71 GHz </w:t>
      </w:r>
      <w:r>
        <w:fldChar w:fldCharType="begin"/>
      </w:r>
      <w:r w:rsidRPr="0017066D">
        <w:rPr>
          <w:lang w:val="en-GB"/>
        </w:rPr>
        <w:instrText xml:space="preserve"> REF _Ref60037135 \r \h </w:instrText>
      </w:r>
      <w:r>
        <w:fldChar w:fldCharType="separate"/>
      </w:r>
      <w:r w:rsidRPr="0017066D">
        <w:rPr>
          <w:lang w:val="en-GB"/>
        </w:rPr>
        <w:t>[1]</w:t>
      </w:r>
      <w:r>
        <w:fldChar w:fldCharType="end"/>
      </w:r>
      <w:r w:rsidRPr="0017066D">
        <w:rPr>
          <w:rStyle w:val="normaltextrun"/>
          <w:color w:val="000000"/>
          <w:shd w:val="clear" w:color="auto" w:fill="FFFFFF"/>
          <w:lang w:val="en-GB"/>
        </w:rPr>
        <w:t> was approved at RAN#90-e. Before that</w:t>
      </w:r>
      <w:r w:rsidR="00857030" w:rsidRPr="0017066D">
        <w:rPr>
          <w:rStyle w:val="normaltextrun"/>
          <w:color w:val="000000"/>
          <w:shd w:val="clear" w:color="auto" w:fill="FFFFFF"/>
          <w:lang w:val="en-GB"/>
        </w:rPr>
        <w:t xml:space="preserve"> </w:t>
      </w:r>
      <w:r w:rsidR="00857030" w:rsidRPr="0017066D">
        <w:rPr>
          <w:lang w:val="en-GB"/>
        </w:rPr>
        <w:t>3GPP</w:t>
      </w:r>
      <w:r w:rsidRPr="0017066D">
        <w:rPr>
          <w:lang w:val="en-GB"/>
        </w:rPr>
        <w:t xml:space="preserve"> carried out a study on </w:t>
      </w:r>
      <w:r w:rsidR="009A03F3" w:rsidRPr="0017066D">
        <w:rPr>
          <w:lang w:val="en-GB"/>
        </w:rPr>
        <w:t xml:space="preserve">required changes to </w:t>
      </w:r>
      <w:r w:rsidRPr="0017066D">
        <w:rPr>
          <w:lang w:val="en-GB"/>
        </w:rPr>
        <w:t xml:space="preserve">NR </w:t>
      </w:r>
      <w:r w:rsidR="009A03F3" w:rsidRPr="0017066D">
        <w:rPr>
          <w:lang w:val="en-GB"/>
        </w:rPr>
        <w:t>using existing DL/UL waveform to support operation between 5</w:t>
      </w:r>
      <w:r w:rsidRPr="0017066D">
        <w:rPr>
          <w:lang w:val="en-GB"/>
        </w:rPr>
        <w:t xml:space="preserve">2.6 GHz </w:t>
      </w:r>
      <w:r w:rsidR="009A03F3" w:rsidRPr="0017066D">
        <w:rPr>
          <w:lang w:val="en-GB"/>
        </w:rPr>
        <w:t>and</w:t>
      </w:r>
      <w:r w:rsidRPr="0017066D">
        <w:rPr>
          <w:lang w:val="en-GB"/>
        </w:rPr>
        <w:t xml:space="preserve"> 71GHz </w:t>
      </w:r>
      <w:r w:rsidR="00857030">
        <w:rPr>
          <w:rFonts w:eastAsia="Times New Roman"/>
          <w:color w:val="000000"/>
        </w:rPr>
        <w:fldChar w:fldCharType="begin"/>
      </w:r>
      <w:r w:rsidR="00857030" w:rsidRPr="0017066D">
        <w:rPr>
          <w:rFonts w:eastAsia="Times New Roman"/>
          <w:color w:val="000000"/>
          <w:lang w:val="en-GB"/>
        </w:rPr>
        <w:instrText xml:space="preserve"> REF _Ref60037183 \r \h </w:instrText>
      </w:r>
      <w:r w:rsidR="00857030">
        <w:rPr>
          <w:rFonts w:eastAsia="Times New Roman"/>
          <w:color w:val="000000"/>
        </w:rPr>
      </w:r>
      <w:r w:rsidR="00857030">
        <w:rPr>
          <w:rFonts w:eastAsia="Times New Roman"/>
          <w:color w:val="000000"/>
        </w:rPr>
        <w:fldChar w:fldCharType="separate"/>
      </w:r>
      <w:r w:rsidR="00857030" w:rsidRPr="0017066D">
        <w:rPr>
          <w:rFonts w:eastAsia="Times New Roman"/>
          <w:color w:val="000000"/>
          <w:lang w:val="en-GB"/>
        </w:rPr>
        <w:t>[2]</w:t>
      </w:r>
      <w:r w:rsidR="00857030">
        <w:rPr>
          <w:rFonts w:eastAsia="Times New Roman"/>
          <w:color w:val="000000"/>
        </w:rPr>
        <w:fldChar w:fldCharType="end"/>
      </w:r>
      <w:r w:rsidRPr="0017066D">
        <w:rPr>
          <w:lang w:val="en-GB"/>
        </w:rPr>
        <w:t>.</w:t>
      </w:r>
      <w:r w:rsidR="005C414E" w:rsidRPr="0017066D">
        <w:rPr>
          <w:lang w:val="en-GB"/>
        </w:rPr>
        <w:t xml:space="preserve"> </w:t>
      </w:r>
      <w:r w:rsidR="00857030" w:rsidRPr="00C169FF">
        <w:rPr>
          <w:bCs/>
          <w:lang w:val="en-GB"/>
        </w:rPr>
        <w:t>This contribution deals with the following objectives of the WID</w:t>
      </w:r>
      <w:r w:rsidR="00857030" w:rsidRPr="00C169FF">
        <w:rPr>
          <w:rStyle w:val="normaltextrun"/>
          <w:color w:val="000000"/>
          <w:shd w:val="clear" w:color="auto" w:fill="FFFFFF"/>
          <w:lang w:val="en-GB"/>
        </w:rPr>
        <w:t>:</w:t>
      </w:r>
    </w:p>
    <w:p w14:paraId="199A1F20" w14:textId="3259B13B" w:rsidR="00FB2AD0" w:rsidRPr="00A55A76" w:rsidRDefault="00FB2AD0" w:rsidP="00333513">
      <w:pPr>
        <w:pStyle w:val="B1"/>
        <w:numPr>
          <w:ilvl w:val="0"/>
          <w:numId w:val="5"/>
        </w:numPr>
        <w:overflowPunct w:val="0"/>
        <w:adjustRightInd w:val="0"/>
        <w:spacing w:before="180" w:after="180" w:line="240" w:lineRule="auto"/>
        <w:textAlignment w:val="baseline"/>
        <w:rPr>
          <w:rFonts w:eastAsia="SimSun" w:cs="Times New Roman"/>
          <w:color w:val="4472C4" w:themeColor="accent5"/>
          <w:lang w:val="en-GB" w:eastAsia="ja-JP"/>
        </w:rPr>
      </w:pPr>
      <w:r w:rsidRPr="00A55A76">
        <w:rPr>
          <w:rFonts w:eastAsia="SimSun" w:cs="Times New Roman"/>
          <w:color w:val="4472C4" w:themeColor="accent5"/>
          <w:lang w:val="en-GB" w:eastAsia="ja-JP"/>
        </w:rPr>
        <w:t>Specify timing associated with beam-based operation to new SCS (i.e., 48</w:t>
      </w:r>
      <w:r w:rsidRPr="00A55A76">
        <w:rPr>
          <w:rFonts w:eastAsia="SimSun" w:cs="Times New Roman"/>
          <w:color w:val="4472C4" w:themeColor="accent5"/>
          <w:lang w:val="en-GB" w:eastAsia="zh-CN"/>
        </w:rPr>
        <w:t>0kHz and/or 960kHz</w:t>
      </w:r>
      <w:r w:rsidRPr="00A55A76">
        <w:rPr>
          <w:rFonts w:eastAsia="SimSun" w:cs="Times New Roman"/>
          <w:color w:val="4472C4" w:themeColor="accent5"/>
          <w:lang w:val="en-GB" w:eastAsia="ja-JP"/>
        </w:rPr>
        <w:t>), study, and specify if needed, potential enhancement for shared spectrum operation</w:t>
      </w:r>
    </w:p>
    <w:p w14:paraId="48A8C9AB" w14:textId="77777777" w:rsidR="00FB2AD0" w:rsidRPr="00A55A76" w:rsidRDefault="00FB2AD0" w:rsidP="00333513">
      <w:pPr>
        <w:numPr>
          <w:ilvl w:val="1"/>
          <w:numId w:val="5"/>
        </w:numPr>
        <w:overflowPunct w:val="0"/>
        <w:adjustRightInd w:val="0"/>
        <w:spacing w:before="180" w:after="180" w:line="240" w:lineRule="auto"/>
        <w:textAlignment w:val="baseline"/>
        <w:rPr>
          <w:rFonts w:eastAsia="SimSun" w:cs="Times New Roman"/>
          <w:color w:val="4472C4" w:themeColor="accent5"/>
          <w:lang w:val="en-GB" w:eastAsia="zh-CN"/>
        </w:rPr>
      </w:pPr>
      <w:r w:rsidRPr="00A55A76">
        <w:rPr>
          <w:rFonts w:eastAsia="SimSun" w:cs="Times New Roman"/>
          <w:color w:val="4472C4" w:themeColor="accent5"/>
          <w:lang w:val="en-GB" w:eastAsia="zh-CN"/>
        </w:rPr>
        <w:t>Rel-15/16 and any Rel-17 beam management enhancements can be considered for 52.6-71 GHz. Whether particular features should be excluded for 52.6-71 GHz can be further discussed</w:t>
      </w:r>
    </w:p>
    <w:p w14:paraId="0E4D840F" w14:textId="77777777" w:rsidR="00FB2AD0" w:rsidRPr="00A55A76" w:rsidRDefault="00FB2AD0" w:rsidP="00333513">
      <w:pPr>
        <w:numPr>
          <w:ilvl w:val="1"/>
          <w:numId w:val="5"/>
        </w:numPr>
        <w:overflowPunct w:val="0"/>
        <w:adjustRightInd w:val="0"/>
        <w:spacing w:before="180" w:after="180" w:line="240" w:lineRule="auto"/>
        <w:textAlignment w:val="baseline"/>
        <w:rPr>
          <w:rFonts w:eastAsia="SimSun" w:cs="Times New Roman"/>
          <w:color w:val="4472C4" w:themeColor="accent5"/>
          <w:lang w:val="en-GB" w:eastAsia="zh-CN"/>
        </w:rPr>
      </w:pPr>
      <w:r w:rsidRPr="00A55A76">
        <w:rPr>
          <w:rFonts w:eastAsia="SimSun" w:cs="Times New Roman"/>
          <w:color w:val="4472C4" w:themeColor="accent5"/>
          <w:lang w:val="en-GB" w:eastAsia="zh-CN"/>
        </w:rPr>
        <w:t>Note: As per usual procedure, duplication of work between work items in Rel-17 should be avoided</w:t>
      </w:r>
    </w:p>
    <w:p w14:paraId="6FBD5462" w14:textId="3C1FA161" w:rsidR="001159CC" w:rsidRPr="00C169FF" w:rsidRDefault="001159CC" w:rsidP="00333513">
      <w:pPr>
        <w:pStyle w:val="B1"/>
        <w:spacing w:before="180"/>
        <w:rPr>
          <w:color w:val="0070C0"/>
          <w:lang w:val="en-GB" w:eastAsia="ja-JP"/>
        </w:rPr>
      </w:pPr>
    </w:p>
    <w:p w14:paraId="71DAFDCA" w14:textId="7E189608" w:rsidR="001159CC" w:rsidRPr="00C169FF" w:rsidRDefault="001159CC" w:rsidP="00333513">
      <w:pPr>
        <w:pStyle w:val="B1"/>
        <w:spacing w:before="180"/>
        <w:ind w:left="0" w:firstLine="0"/>
        <w:rPr>
          <w:lang w:val="en-GB" w:eastAsia="ja-JP"/>
        </w:rPr>
      </w:pPr>
      <w:bookmarkStart w:id="2" w:name="_Hlk26996217"/>
      <w:r w:rsidRPr="00C169FF">
        <w:rPr>
          <w:rStyle w:val="normaltextrun"/>
          <w:color w:val="000000"/>
          <w:shd w:val="clear" w:color="auto" w:fill="FFFFFF"/>
          <w:lang w:val="en-GB"/>
        </w:rPr>
        <w:t>TR </w:t>
      </w:r>
      <w:r w:rsidRPr="00C169FF">
        <w:rPr>
          <w:rStyle w:val="normaltextrun"/>
          <w:color w:val="000000"/>
          <w:shd w:val="clear" w:color="auto" w:fill="E1E3E6"/>
          <w:lang w:val="en-GB"/>
        </w:rPr>
        <w:t>[2]</w:t>
      </w:r>
      <w:r w:rsidRPr="00C169FF">
        <w:rPr>
          <w:rStyle w:val="normaltextrun"/>
          <w:color w:val="000000"/>
          <w:shd w:val="clear" w:color="auto" w:fill="FFFFFF"/>
          <w:lang w:val="en-GB"/>
        </w:rPr>
        <w:t xml:space="preserve"> captures </w:t>
      </w:r>
      <w:r w:rsidR="00510842" w:rsidRPr="00C169FF">
        <w:rPr>
          <w:rStyle w:val="normaltextrun"/>
          <w:color w:val="000000"/>
          <w:shd w:val="clear" w:color="auto" w:fill="FFFFFF"/>
          <w:lang w:val="en-GB"/>
        </w:rPr>
        <w:t>Physical layer impacts to beam management and CSI in the following way</w:t>
      </w:r>
      <w:r w:rsidRPr="00C169FF">
        <w:rPr>
          <w:lang w:val="en-GB" w:eastAsia="ja-JP"/>
        </w:rPr>
        <w:t>:</w:t>
      </w:r>
    </w:p>
    <w:p w14:paraId="4925094E" w14:textId="77777777" w:rsidR="00510842" w:rsidRPr="00C169FF" w:rsidRDefault="00510842" w:rsidP="00333513">
      <w:pPr>
        <w:pStyle w:val="B1"/>
        <w:spacing w:before="180"/>
        <w:ind w:left="284" w:firstLine="0"/>
        <w:rPr>
          <w:color w:val="0070C0"/>
          <w:lang w:val="en-GB" w:eastAsia="ja-JP"/>
        </w:rPr>
      </w:pPr>
      <w:r w:rsidRPr="00C169FF">
        <w:rPr>
          <w:color w:val="0070C0"/>
          <w:lang w:val="en-GB" w:eastAsia="ja-JP"/>
        </w:rPr>
        <w:t>For the study item, it is recommended to study potential enhancements or alternatives to the scheduling request mechanism to reduce scheduling latency due to beam sweeping, if needed.</w:t>
      </w:r>
    </w:p>
    <w:p w14:paraId="2CE2C5CF" w14:textId="77777777" w:rsidR="00510842" w:rsidRPr="00C169FF" w:rsidRDefault="00510842" w:rsidP="00333513">
      <w:pPr>
        <w:pStyle w:val="B1"/>
        <w:spacing w:before="180"/>
        <w:rPr>
          <w:color w:val="0070C0"/>
          <w:lang w:val="en-GB" w:eastAsia="ja-JP"/>
        </w:rPr>
      </w:pPr>
      <w:r w:rsidRPr="00C169FF">
        <w:rPr>
          <w:color w:val="0070C0"/>
          <w:lang w:val="en-GB" w:eastAsia="ja-JP"/>
        </w:rPr>
        <w:t>For the study item, it is recommended to consider at least the following aspects in system operations with beams:</w:t>
      </w:r>
    </w:p>
    <w:p w14:paraId="12CB7330" w14:textId="77777777" w:rsidR="00510842" w:rsidRPr="00C169FF" w:rsidRDefault="00510842" w:rsidP="00333513">
      <w:pPr>
        <w:pStyle w:val="B1"/>
        <w:spacing w:before="180"/>
        <w:rPr>
          <w:color w:val="0070C0"/>
          <w:lang w:val="en-GB" w:eastAsia="ja-JP"/>
        </w:rPr>
      </w:pPr>
      <w:r w:rsidRPr="00C169FF">
        <w:rPr>
          <w:color w:val="0070C0"/>
          <w:lang w:val="en-GB" w:eastAsia="ja-JP"/>
        </w:rPr>
        <w:t>-</w:t>
      </w:r>
      <w:r w:rsidRPr="00C169FF">
        <w:rPr>
          <w:color w:val="0070C0"/>
          <w:lang w:val="en-GB" w:eastAsia="ja-JP"/>
        </w:rPr>
        <w:tab/>
        <w:t>study of BFR mechanism enhancements, if supported,</w:t>
      </w:r>
    </w:p>
    <w:p w14:paraId="220EBBE0" w14:textId="77777777" w:rsidR="00510842" w:rsidRPr="00C169FF" w:rsidRDefault="00510842" w:rsidP="00333513">
      <w:pPr>
        <w:pStyle w:val="B1"/>
        <w:spacing w:before="180"/>
        <w:ind w:left="852"/>
        <w:rPr>
          <w:color w:val="0070C0"/>
          <w:lang w:val="en-GB" w:eastAsia="ja-JP"/>
        </w:rPr>
      </w:pPr>
      <w:r w:rsidRPr="00C169FF">
        <w:rPr>
          <w:color w:val="0070C0"/>
          <w:lang w:val="en-GB" w:eastAsia="ja-JP"/>
        </w:rPr>
        <w:t>-</w:t>
      </w:r>
      <w:r w:rsidRPr="00C169FF">
        <w:rPr>
          <w:color w:val="0070C0"/>
          <w:lang w:val="en-GB" w:eastAsia="ja-JP"/>
        </w:rPr>
        <w:tab/>
        <w:t>e.g., the use of aperiodic CSI-RS for BFR, increased number of RSs for monitoring/candidates and efficient utilization of the increased number of RSs, enhanced reliability to cope with narrower beamwidth,</w:t>
      </w:r>
    </w:p>
    <w:p w14:paraId="2A4A4623" w14:textId="77777777" w:rsidR="00510842" w:rsidRPr="00C169FF" w:rsidRDefault="00510842" w:rsidP="00333513">
      <w:pPr>
        <w:pStyle w:val="B1"/>
        <w:spacing w:before="180"/>
        <w:rPr>
          <w:color w:val="0070C0"/>
          <w:lang w:val="en-GB" w:eastAsia="ja-JP"/>
        </w:rPr>
      </w:pPr>
      <w:r w:rsidRPr="00C169FF">
        <w:rPr>
          <w:color w:val="0070C0"/>
          <w:lang w:val="en-GB" w:eastAsia="ja-JP"/>
        </w:rPr>
        <w:t>-</w:t>
      </w:r>
      <w:r w:rsidRPr="00C169FF">
        <w:rPr>
          <w:color w:val="0070C0"/>
          <w:lang w:val="en-GB" w:eastAsia="ja-JP"/>
        </w:rPr>
        <w:tab/>
        <w:t>study of UE capabilities on beam switch timing in beam management procedure,</w:t>
      </w:r>
    </w:p>
    <w:p w14:paraId="7E71644F" w14:textId="77777777" w:rsidR="00510842" w:rsidRPr="00C169FF" w:rsidRDefault="00510842" w:rsidP="00333513">
      <w:pPr>
        <w:pStyle w:val="B1"/>
        <w:spacing w:before="180"/>
        <w:rPr>
          <w:color w:val="0070C0"/>
          <w:lang w:val="en-GB" w:eastAsia="ja-JP"/>
        </w:rPr>
      </w:pPr>
      <w:r w:rsidRPr="00C169FF">
        <w:rPr>
          <w:color w:val="0070C0"/>
          <w:lang w:val="en-GB" w:eastAsia="ja-JP"/>
        </w:rPr>
        <w:t>-</w:t>
      </w:r>
      <w:r w:rsidRPr="00C169FF">
        <w:rPr>
          <w:color w:val="0070C0"/>
          <w:lang w:val="en-GB" w:eastAsia="ja-JP"/>
        </w:rPr>
        <w:tab/>
        <w:t>study of enhancements for beam management and corresponding RS(s) in DL and UL are needed further considering at least the following aspects, if supported:</w:t>
      </w:r>
    </w:p>
    <w:p w14:paraId="5F22225C" w14:textId="77777777" w:rsidR="00510842" w:rsidRPr="00C169FF" w:rsidRDefault="00510842" w:rsidP="00333513">
      <w:pPr>
        <w:pStyle w:val="B1"/>
        <w:spacing w:before="180"/>
        <w:ind w:left="852"/>
        <w:rPr>
          <w:color w:val="0070C0"/>
          <w:lang w:val="en-GB" w:eastAsia="ja-JP"/>
        </w:rPr>
      </w:pPr>
      <w:r w:rsidRPr="00C169FF">
        <w:rPr>
          <w:color w:val="0070C0"/>
          <w:lang w:val="en-GB" w:eastAsia="ja-JP"/>
        </w:rPr>
        <w:t>-</w:t>
      </w:r>
      <w:r w:rsidRPr="00C169FF">
        <w:rPr>
          <w:color w:val="0070C0"/>
          <w:lang w:val="en-GB" w:eastAsia="ja-JP"/>
        </w:rPr>
        <w:tab/>
        <w:t>beam switching time, beam alignment delay (including initial access), LBT failure, and potential coverage loss (if large SCS is supported),</w:t>
      </w:r>
    </w:p>
    <w:p w14:paraId="3B8D0069" w14:textId="77777777" w:rsidR="00510842" w:rsidRPr="00C169FF" w:rsidRDefault="00510842" w:rsidP="00333513">
      <w:pPr>
        <w:pStyle w:val="B1"/>
        <w:spacing w:before="180"/>
        <w:rPr>
          <w:color w:val="0070C0"/>
          <w:lang w:val="en-GB" w:eastAsia="ja-JP"/>
        </w:rPr>
      </w:pPr>
      <w:r w:rsidRPr="00C169FF">
        <w:rPr>
          <w:color w:val="0070C0"/>
          <w:lang w:val="en-GB" w:eastAsia="ja-JP"/>
        </w:rPr>
        <w:t>-</w:t>
      </w:r>
      <w:r w:rsidRPr="00C169FF">
        <w:rPr>
          <w:color w:val="0070C0"/>
          <w:lang w:val="en-GB" w:eastAsia="ja-JP"/>
        </w:rPr>
        <w:tab/>
        <w:t>study of beam switching gap handling for signals/channels (e.g. CSI-RS, PDSCH, SRS, PUSCH) for higher subcarriers spacing, if supported.</w:t>
      </w:r>
    </w:p>
    <w:p w14:paraId="2B557F95" w14:textId="77777777" w:rsidR="00510842" w:rsidRPr="00C169FF" w:rsidRDefault="00510842" w:rsidP="00333513">
      <w:pPr>
        <w:pStyle w:val="B1"/>
        <w:spacing w:before="180"/>
        <w:ind w:left="284" w:firstLine="0"/>
        <w:rPr>
          <w:color w:val="0070C0"/>
          <w:lang w:val="en-GB" w:eastAsia="ja-JP"/>
        </w:rPr>
      </w:pPr>
      <w:r w:rsidRPr="00C169FF">
        <w:rPr>
          <w:color w:val="0070C0"/>
          <w:lang w:val="en-GB" w:eastAsia="ja-JP"/>
        </w:rPr>
        <w:t>It is recommended to further investigate potential enhancements, if needed, to beam management at least considering one or more of potentially narrower beamwidths, CP duration, multiple beam indications for multi-PUSCH/PDSCH scheduling, triggering of reference signals for beam management, enhancements to beam management for random access procedure, intra- and/or inter-cell mobility, and adaptation to LBT failures. Minimum requirement on beam switching delay in &gt; 52.6 GHz spectrum should be further studied by RAN4 when specification is further developed.</w:t>
      </w:r>
    </w:p>
    <w:p w14:paraId="30F3C7D4" w14:textId="0A0C3CE4" w:rsidR="00510842" w:rsidRPr="0017066D" w:rsidRDefault="00510842" w:rsidP="00333513">
      <w:pPr>
        <w:pStyle w:val="B1"/>
        <w:spacing w:before="180"/>
        <w:ind w:left="284" w:firstLine="0"/>
        <w:rPr>
          <w:color w:val="0070C0"/>
          <w:lang w:val="en-GB" w:eastAsia="ja-JP"/>
        </w:rPr>
      </w:pPr>
      <w:r w:rsidRPr="0017066D">
        <w:rPr>
          <w:color w:val="0070C0"/>
          <w:lang w:val="en-GB" w:eastAsia="ja-JP"/>
        </w:rPr>
        <w:lastRenderedPageBreak/>
        <w:t>It is recommended to investigate whether or not enhancements to CSI processing unit (CPU) availability check is needed when the UE is required to process CSI reports corresponding to multiple numerologies across active BWPs in different component carriers.</w:t>
      </w:r>
    </w:p>
    <w:bookmarkEnd w:id="2"/>
    <w:p w14:paraId="7F6765AE" w14:textId="77777777" w:rsidR="001159CC" w:rsidRPr="0017066D" w:rsidRDefault="001159CC" w:rsidP="00333513">
      <w:pPr>
        <w:pStyle w:val="B1"/>
        <w:spacing w:before="180"/>
        <w:rPr>
          <w:color w:val="0070C0"/>
          <w:lang w:val="en-GB" w:eastAsia="ja-JP"/>
        </w:rPr>
      </w:pPr>
    </w:p>
    <w:p w14:paraId="5F03E8CE" w14:textId="6FD610E5" w:rsidR="00857030" w:rsidRDefault="001508C1" w:rsidP="00333513">
      <w:pPr>
        <w:pStyle w:val="Heading1"/>
      </w:pPr>
      <w:r>
        <w:t>Discussion</w:t>
      </w:r>
    </w:p>
    <w:p w14:paraId="359C8FE5" w14:textId="220737A5" w:rsidR="00DC3794" w:rsidRDefault="00FD55B1" w:rsidP="00333513">
      <w:pPr>
        <w:pStyle w:val="Heading2"/>
        <w:rPr>
          <w:lang w:eastAsia="en-GB"/>
        </w:rPr>
      </w:pPr>
      <w:r>
        <w:rPr>
          <w:lang w:eastAsia="en-GB"/>
        </w:rPr>
        <w:t>Timing related</w:t>
      </w:r>
    </w:p>
    <w:p w14:paraId="3F6C732D" w14:textId="6FF415D4" w:rsidR="00FD55B1" w:rsidRPr="00A55A76" w:rsidRDefault="00794665" w:rsidP="00333513">
      <w:pPr>
        <w:spacing w:after="0"/>
        <w:rPr>
          <w:rFonts w:eastAsia="Times New Roman" w:cs="Segoe UI"/>
          <w:lang w:val="en-GB" w:eastAsia="en-GB"/>
        </w:rPr>
      </w:pPr>
      <w:r w:rsidRPr="00A55A76">
        <w:rPr>
          <w:rFonts w:eastAsia="Times New Roman" w:cs="Segoe UI"/>
          <w:lang w:val="en-GB" w:eastAsia="en-GB"/>
        </w:rPr>
        <w:t>RAN1#10</w:t>
      </w:r>
      <w:r w:rsidR="00D275B1">
        <w:rPr>
          <w:rFonts w:eastAsia="Times New Roman" w:cs="Segoe UI"/>
          <w:lang w:val="en-GB" w:eastAsia="en-GB"/>
        </w:rPr>
        <w:t>4</w:t>
      </w:r>
      <w:r w:rsidRPr="00A55A76">
        <w:rPr>
          <w:rFonts w:eastAsia="Times New Roman" w:cs="Segoe UI"/>
          <w:lang w:val="en-GB" w:eastAsia="en-GB"/>
        </w:rPr>
        <w:t>-e</w:t>
      </w:r>
      <w:r w:rsidR="001C3773">
        <w:rPr>
          <w:rFonts w:eastAsia="Times New Roman" w:cs="Segoe UI"/>
          <w:lang w:val="en-GB" w:eastAsia="en-GB"/>
        </w:rPr>
        <w:t>/104bis-e</w:t>
      </w:r>
      <w:r w:rsidRPr="00A55A76">
        <w:rPr>
          <w:rFonts w:eastAsia="Times New Roman" w:cs="Segoe UI"/>
          <w:lang w:val="en-GB" w:eastAsia="en-GB"/>
        </w:rPr>
        <w:t xml:space="preserve"> made the following agreement</w:t>
      </w:r>
      <w:r w:rsidR="009B54E2" w:rsidRPr="00A55A76">
        <w:rPr>
          <w:rFonts w:eastAsia="Times New Roman" w:cs="Segoe UI"/>
          <w:lang w:val="en-GB" w:eastAsia="en-GB"/>
        </w:rPr>
        <w:t>s related to timing aspects</w:t>
      </w:r>
      <w:r w:rsidRPr="00A55A76">
        <w:rPr>
          <w:rFonts w:eastAsia="Times New Roman" w:cs="Segoe UI"/>
          <w:lang w:val="en-GB" w:eastAsia="en-GB"/>
        </w:rPr>
        <w:t>:</w:t>
      </w:r>
    </w:p>
    <w:p w14:paraId="13E5CD4A" w14:textId="77777777" w:rsidR="007C7ACC" w:rsidRDefault="007C7ACC" w:rsidP="00333513">
      <w:pPr>
        <w:spacing w:after="0"/>
        <w:rPr>
          <w:rFonts w:ascii="Segoe UI" w:eastAsia="Times New Roman" w:hAnsi="Segoe UI" w:cs="Segoe UI"/>
          <w:sz w:val="18"/>
          <w:szCs w:val="18"/>
          <w:lang w:val="en-GB" w:eastAsia="en-GB"/>
        </w:rPr>
      </w:pPr>
    </w:p>
    <w:tbl>
      <w:tblPr>
        <w:tblStyle w:val="TableGrid"/>
        <w:tblW w:w="0" w:type="auto"/>
        <w:tblLook w:val="04A0" w:firstRow="1" w:lastRow="0" w:firstColumn="1" w:lastColumn="0" w:noHBand="0" w:noVBand="1"/>
      </w:tblPr>
      <w:tblGrid>
        <w:gridCol w:w="9629"/>
      </w:tblGrid>
      <w:tr w:rsidR="00794665" w:rsidRPr="005410A5" w14:paraId="40EA718D" w14:textId="77777777" w:rsidTr="00794665">
        <w:tc>
          <w:tcPr>
            <w:tcW w:w="9629" w:type="dxa"/>
          </w:tcPr>
          <w:p w14:paraId="7D12F6D3" w14:textId="77777777" w:rsidR="00794665" w:rsidRPr="00794665" w:rsidRDefault="00794665" w:rsidP="00333513">
            <w:pPr>
              <w:spacing w:after="0" w:line="240" w:lineRule="auto"/>
              <w:rPr>
                <w:rFonts w:ascii="Times" w:eastAsia="바탕" w:hAnsi="Times" w:cs="Times New Roman"/>
                <w:szCs w:val="24"/>
                <w:lang w:val="en-GB" w:eastAsia="x-none"/>
              </w:rPr>
            </w:pPr>
            <w:r w:rsidRPr="00794665">
              <w:rPr>
                <w:rFonts w:ascii="Times" w:eastAsia="바탕" w:hAnsi="Times" w:cs="Times New Roman"/>
                <w:szCs w:val="24"/>
                <w:highlight w:val="green"/>
                <w:lang w:val="en-GB" w:eastAsia="x-none"/>
              </w:rPr>
              <w:t>Agreement:</w:t>
            </w:r>
          </w:p>
          <w:p w14:paraId="5B93FD3A" w14:textId="77777777" w:rsidR="00794665" w:rsidRPr="00262633" w:rsidRDefault="00794665" w:rsidP="00333513">
            <w:pPr>
              <w:numPr>
                <w:ilvl w:val="0"/>
                <w:numId w:val="16"/>
              </w:numPr>
              <w:spacing w:after="0" w:line="240" w:lineRule="auto"/>
              <w:rPr>
                <w:rFonts w:ascii="Times" w:eastAsia="바탕" w:hAnsi="Times" w:cs="Times New Roman"/>
                <w:szCs w:val="24"/>
                <w:lang w:val="en-GB" w:eastAsia="x-none"/>
              </w:rPr>
            </w:pPr>
            <w:r w:rsidRPr="00262633">
              <w:rPr>
                <w:rFonts w:ascii="Times" w:eastAsia="바탕" w:hAnsi="Times" w:cs="Times New Roman"/>
                <w:szCs w:val="24"/>
                <w:lang w:val="en-GB" w:eastAsia="x-none"/>
              </w:rPr>
              <w:t>For NR operation in 52.6-71GHz with new SCSs, new parameter values for at least the following timing parameters are needed:</w:t>
            </w:r>
          </w:p>
          <w:p w14:paraId="57668E95" w14:textId="77777777" w:rsidR="00794665" w:rsidRPr="00794665" w:rsidRDefault="00794665" w:rsidP="00333513">
            <w:pPr>
              <w:numPr>
                <w:ilvl w:val="1"/>
                <w:numId w:val="16"/>
              </w:numPr>
              <w:spacing w:after="0" w:line="240" w:lineRule="auto"/>
              <w:rPr>
                <w:rFonts w:ascii="Times" w:eastAsia="바탕" w:hAnsi="Times" w:cs="Times New Roman"/>
                <w:szCs w:val="24"/>
                <w:lang w:eastAsia="x-none"/>
              </w:rPr>
            </w:pPr>
            <w:r w:rsidRPr="00794665">
              <w:rPr>
                <w:rFonts w:ascii="Times" w:eastAsia="바탕" w:hAnsi="Times" w:cs="Times New Roman"/>
                <w:szCs w:val="24"/>
                <w:lang w:eastAsia="x-none"/>
              </w:rPr>
              <w:t>timeDurationForQCL</w:t>
            </w:r>
          </w:p>
          <w:p w14:paraId="1478D548" w14:textId="77777777" w:rsidR="00794665" w:rsidRPr="00794665" w:rsidRDefault="00794665" w:rsidP="00333513">
            <w:pPr>
              <w:numPr>
                <w:ilvl w:val="1"/>
                <w:numId w:val="16"/>
              </w:numPr>
              <w:spacing w:after="0" w:line="240" w:lineRule="auto"/>
              <w:rPr>
                <w:rFonts w:ascii="Times" w:eastAsia="바탕" w:hAnsi="Times" w:cs="Times New Roman"/>
                <w:szCs w:val="24"/>
                <w:lang w:eastAsia="x-none"/>
              </w:rPr>
            </w:pPr>
            <w:r w:rsidRPr="00794665">
              <w:rPr>
                <w:rFonts w:ascii="Times" w:eastAsia="바탕" w:hAnsi="Times" w:cs="Times New Roman"/>
                <w:szCs w:val="24"/>
                <w:lang w:eastAsia="x-none"/>
              </w:rPr>
              <w:t>beamSwitchTiming</w:t>
            </w:r>
          </w:p>
          <w:p w14:paraId="7A9AD4E3" w14:textId="77777777" w:rsidR="00794665" w:rsidRPr="00794665" w:rsidRDefault="00794665" w:rsidP="00333513">
            <w:pPr>
              <w:numPr>
                <w:ilvl w:val="1"/>
                <w:numId w:val="16"/>
              </w:numPr>
              <w:spacing w:after="0" w:line="240" w:lineRule="auto"/>
              <w:rPr>
                <w:rFonts w:ascii="Times" w:eastAsia="바탕" w:hAnsi="Times" w:cs="Times New Roman"/>
                <w:szCs w:val="24"/>
                <w:lang w:eastAsia="x-none"/>
              </w:rPr>
            </w:pPr>
            <w:r w:rsidRPr="00794665">
              <w:rPr>
                <w:rFonts w:ascii="Times" w:eastAsia="바탕" w:hAnsi="Times" w:cs="Times New Roman"/>
                <w:szCs w:val="24"/>
                <w:lang w:eastAsia="x-none"/>
              </w:rPr>
              <w:t>beamReportTiming</w:t>
            </w:r>
          </w:p>
          <w:p w14:paraId="67B9F777" w14:textId="77777777" w:rsidR="00794665" w:rsidRPr="00262633" w:rsidRDefault="00794665" w:rsidP="00333513">
            <w:pPr>
              <w:numPr>
                <w:ilvl w:val="0"/>
                <w:numId w:val="16"/>
              </w:numPr>
              <w:spacing w:after="0" w:line="240" w:lineRule="auto"/>
              <w:rPr>
                <w:rFonts w:ascii="Segoe UI" w:eastAsia="Times New Roman" w:hAnsi="Segoe UI" w:cs="Segoe UI"/>
                <w:sz w:val="18"/>
                <w:szCs w:val="18"/>
                <w:lang w:val="en-GB" w:eastAsia="en-GB"/>
              </w:rPr>
            </w:pPr>
            <w:r w:rsidRPr="00262633">
              <w:rPr>
                <w:rFonts w:ascii="Times" w:eastAsia="바탕" w:hAnsi="Times" w:cs="Times New Roman"/>
                <w:szCs w:val="24"/>
                <w:lang w:val="en-GB" w:eastAsia="x-none"/>
              </w:rPr>
              <w:t>Companies are encouraged to provide preferred values on timeDurationForQCL, beamSwitchTiming and beamReportTiming</w:t>
            </w:r>
          </w:p>
          <w:p w14:paraId="09649C84" w14:textId="77777777" w:rsidR="009B54E2" w:rsidRPr="00262633" w:rsidRDefault="009B54E2" w:rsidP="00333513">
            <w:pPr>
              <w:spacing w:after="0" w:line="240" w:lineRule="auto"/>
              <w:rPr>
                <w:rFonts w:ascii="Times" w:eastAsia="바탕" w:hAnsi="Times" w:cs="Segoe UI"/>
                <w:sz w:val="18"/>
                <w:szCs w:val="24"/>
                <w:lang w:val="en-GB" w:eastAsia="x-none"/>
              </w:rPr>
            </w:pPr>
          </w:p>
          <w:p w14:paraId="73D524CE" w14:textId="77777777" w:rsidR="009B54E2" w:rsidRPr="009B54E2" w:rsidRDefault="009B54E2" w:rsidP="00333513">
            <w:pPr>
              <w:spacing w:after="0" w:line="240" w:lineRule="auto"/>
              <w:rPr>
                <w:rFonts w:ascii="Times" w:eastAsia="바탕" w:hAnsi="Times" w:cs="Times New Roman"/>
                <w:szCs w:val="24"/>
                <w:lang w:val="en-GB" w:eastAsia="x-none"/>
              </w:rPr>
            </w:pPr>
            <w:r w:rsidRPr="009B54E2">
              <w:rPr>
                <w:rFonts w:ascii="Times" w:eastAsia="바탕" w:hAnsi="Times" w:cs="Times New Roman"/>
                <w:szCs w:val="24"/>
                <w:highlight w:val="green"/>
                <w:lang w:val="en-GB" w:eastAsia="x-none"/>
              </w:rPr>
              <w:t>Agreement:</w:t>
            </w:r>
          </w:p>
          <w:p w14:paraId="52F1DD29" w14:textId="77777777" w:rsidR="009B54E2" w:rsidRPr="009B54E2" w:rsidRDefault="009B54E2" w:rsidP="00333513">
            <w:pPr>
              <w:numPr>
                <w:ilvl w:val="0"/>
                <w:numId w:val="17"/>
              </w:numPr>
              <w:spacing w:after="0" w:line="240" w:lineRule="auto"/>
              <w:rPr>
                <w:rFonts w:ascii="Times" w:eastAsia="바탕" w:hAnsi="Times" w:cs="Times New Roman"/>
                <w:szCs w:val="24"/>
                <w:lang w:val="en-GB" w:eastAsia="x-none"/>
              </w:rPr>
            </w:pPr>
            <w:r w:rsidRPr="009B54E2">
              <w:rPr>
                <w:rFonts w:ascii="Times" w:eastAsia="바탕" w:hAnsi="Times" w:cs="Times New Roman"/>
                <w:szCs w:val="24"/>
                <w:lang w:val="en-GB" w:eastAsia="x-none"/>
              </w:rPr>
              <w:t>Further study new parameter values for at least the following parameters:</w:t>
            </w:r>
          </w:p>
          <w:p w14:paraId="23BE3E25" w14:textId="77777777" w:rsidR="009B54E2" w:rsidRPr="00333513" w:rsidRDefault="009B54E2" w:rsidP="00333513">
            <w:pPr>
              <w:numPr>
                <w:ilvl w:val="1"/>
                <w:numId w:val="17"/>
              </w:numPr>
              <w:spacing w:after="0" w:line="240" w:lineRule="auto"/>
              <w:rPr>
                <w:rFonts w:ascii="Times" w:eastAsia="바탕" w:hAnsi="Times" w:cs="Times New Roman"/>
                <w:szCs w:val="24"/>
                <w:lang w:val="en-GB" w:eastAsia="x-none"/>
              </w:rPr>
            </w:pPr>
            <w:r w:rsidRPr="00333513">
              <w:rPr>
                <w:rFonts w:ascii="Times" w:eastAsia="바탕" w:hAnsi="Times" w:cs="Times New Roman"/>
                <w:szCs w:val="24"/>
                <w:lang w:val="en-GB" w:eastAsia="x-none"/>
              </w:rPr>
              <w:t>maxNumberRxTxBeamSwitchDL</w:t>
            </w:r>
          </w:p>
          <w:p w14:paraId="5462D986" w14:textId="77777777" w:rsidR="009B54E2" w:rsidRPr="00333513" w:rsidRDefault="009B54E2" w:rsidP="00333513">
            <w:pPr>
              <w:numPr>
                <w:ilvl w:val="1"/>
                <w:numId w:val="17"/>
              </w:numPr>
              <w:spacing w:after="0" w:line="240" w:lineRule="auto"/>
              <w:rPr>
                <w:rFonts w:ascii="Times" w:eastAsia="바탕" w:hAnsi="Times" w:cs="Times New Roman"/>
                <w:szCs w:val="24"/>
                <w:lang w:val="en-GB" w:eastAsia="x-none"/>
              </w:rPr>
            </w:pPr>
            <w:bookmarkStart w:id="3" w:name="_Hlk67573069"/>
            <w:r w:rsidRPr="00333513">
              <w:rPr>
                <w:rFonts w:ascii="Times" w:eastAsia="바탕" w:hAnsi="Times" w:cs="Times New Roman"/>
                <w:szCs w:val="24"/>
                <w:lang w:val="en-GB" w:eastAsia="x-none"/>
              </w:rPr>
              <w:t>Additional beam switching time delay d for triggering AP-CSI-RS when triggering PDCCH with 120kHz or 480kHz has a smaller subcarrier spacing than AP-CSI-RS</w:t>
            </w:r>
          </w:p>
          <w:bookmarkEnd w:id="3"/>
          <w:p w14:paraId="6F3FB97A" w14:textId="77777777" w:rsidR="009B54E2" w:rsidRPr="009B54E2" w:rsidRDefault="009B54E2" w:rsidP="00333513">
            <w:pPr>
              <w:numPr>
                <w:ilvl w:val="0"/>
                <w:numId w:val="17"/>
              </w:numPr>
              <w:spacing w:after="0" w:line="240" w:lineRule="auto"/>
              <w:rPr>
                <w:rFonts w:ascii="Times" w:eastAsia="바탕" w:hAnsi="Times" w:cs="Times New Roman"/>
                <w:szCs w:val="24"/>
                <w:lang w:val="en-GB" w:eastAsia="x-none"/>
              </w:rPr>
            </w:pPr>
            <w:r w:rsidRPr="00333513">
              <w:rPr>
                <w:rFonts w:ascii="Times" w:eastAsia="바탕" w:hAnsi="Times" w:cs="Times New Roman"/>
                <w:szCs w:val="24"/>
                <w:lang w:val="en-GB" w:eastAsia="x-none"/>
              </w:rPr>
              <w:t xml:space="preserve">Study </w:t>
            </w:r>
            <w:bookmarkStart w:id="4" w:name="_Hlk67919295"/>
            <w:r w:rsidRPr="00333513">
              <w:rPr>
                <w:rFonts w:ascii="Times" w:eastAsia="바탕" w:hAnsi="Times" w:cs="Times New Roman"/>
                <w:szCs w:val="24"/>
                <w:lang w:val="en-GB" w:eastAsia="x-none"/>
              </w:rPr>
              <w:t>whether/how to introduce a beam switching gap</w:t>
            </w:r>
            <w:r w:rsidRPr="009B54E2">
              <w:rPr>
                <w:rFonts w:ascii="Times" w:eastAsia="바탕" w:hAnsi="Times" w:cs="Times New Roman"/>
                <w:szCs w:val="24"/>
                <w:lang w:val="en-GB" w:eastAsia="x-none"/>
              </w:rPr>
              <w:t xml:space="preserve"> between signals/channels </w:t>
            </w:r>
          </w:p>
          <w:bookmarkEnd w:id="4"/>
          <w:p w14:paraId="7ABB6851" w14:textId="77777777" w:rsidR="009B54E2" w:rsidRPr="009B54E2" w:rsidRDefault="009B54E2" w:rsidP="00333513">
            <w:pPr>
              <w:numPr>
                <w:ilvl w:val="1"/>
                <w:numId w:val="17"/>
              </w:numPr>
              <w:spacing w:after="0" w:line="240" w:lineRule="auto"/>
              <w:rPr>
                <w:rFonts w:ascii="Times" w:eastAsia="바탕" w:hAnsi="Times" w:cs="Times New Roman"/>
                <w:szCs w:val="24"/>
                <w:lang w:val="en-GB" w:eastAsia="x-none"/>
              </w:rPr>
            </w:pPr>
            <w:r w:rsidRPr="009B54E2">
              <w:rPr>
                <w:rFonts w:ascii="Times" w:eastAsia="바탕" w:hAnsi="Times" w:cs="Times New Roman"/>
                <w:szCs w:val="24"/>
                <w:lang w:val="en-GB" w:eastAsia="x-none"/>
              </w:rPr>
              <w:t>FFS: condition to apply including potential UE capability definition</w:t>
            </w:r>
          </w:p>
          <w:p w14:paraId="029DD3F4" w14:textId="3CDC0D81" w:rsidR="009B54E2" w:rsidRDefault="009B54E2" w:rsidP="00333513">
            <w:pPr>
              <w:numPr>
                <w:ilvl w:val="1"/>
                <w:numId w:val="17"/>
              </w:numPr>
              <w:spacing w:after="0" w:line="240" w:lineRule="auto"/>
              <w:rPr>
                <w:rFonts w:ascii="Times" w:eastAsia="바탕" w:hAnsi="Times" w:cs="Times New Roman"/>
                <w:szCs w:val="24"/>
                <w:lang w:val="en-GB" w:eastAsia="x-none"/>
              </w:rPr>
            </w:pPr>
            <w:r w:rsidRPr="009B54E2">
              <w:rPr>
                <w:rFonts w:ascii="Times" w:eastAsia="바탕" w:hAnsi="Times" w:cs="Times New Roman"/>
                <w:szCs w:val="24"/>
                <w:lang w:val="en-GB" w:eastAsia="x-none"/>
              </w:rPr>
              <w:t>Study should account for inputs from RAN4</w:t>
            </w:r>
          </w:p>
          <w:p w14:paraId="26270A2C" w14:textId="43898048" w:rsidR="001C3773" w:rsidRDefault="001C3773" w:rsidP="00333513">
            <w:pPr>
              <w:spacing w:after="0" w:line="240" w:lineRule="auto"/>
              <w:rPr>
                <w:rFonts w:ascii="Times" w:eastAsia="바탕" w:hAnsi="Times" w:cs="Times New Roman"/>
                <w:szCs w:val="24"/>
                <w:lang w:val="en-GB" w:eastAsia="x-none"/>
              </w:rPr>
            </w:pPr>
            <w:r w:rsidRPr="00794665">
              <w:rPr>
                <w:rFonts w:ascii="Times" w:eastAsia="바탕" w:hAnsi="Times" w:cs="Times New Roman"/>
                <w:szCs w:val="24"/>
                <w:highlight w:val="green"/>
                <w:lang w:val="en-GB" w:eastAsia="x-none"/>
              </w:rPr>
              <w:t>Agreement:</w:t>
            </w:r>
          </w:p>
          <w:p w14:paraId="22224332" w14:textId="77777777" w:rsidR="001C3773" w:rsidRPr="001C3773" w:rsidRDefault="001C3773" w:rsidP="00333513">
            <w:pPr>
              <w:spacing w:after="0" w:line="240" w:lineRule="auto"/>
              <w:rPr>
                <w:rFonts w:ascii="Times" w:eastAsia="바탕" w:hAnsi="Times" w:cs="Times New Roman"/>
                <w:szCs w:val="24"/>
                <w:lang w:val="en-GB" w:eastAsia="x-none"/>
              </w:rPr>
            </w:pPr>
            <w:r w:rsidRPr="001C3773">
              <w:rPr>
                <w:rFonts w:ascii="Times" w:eastAsia="바탕" w:hAnsi="Times" w:cs="Times New Roman"/>
                <w:szCs w:val="24"/>
                <w:lang w:val="en-GB" w:eastAsia="x-none"/>
              </w:rPr>
              <w:t>Introduce new parameter values for additional beam switching time delay d, when triggering PDCCH with 120kHz or 480kHz has a smaller subcarrier spacing than AP-CSI-RS or PDSCH</w:t>
            </w:r>
          </w:p>
          <w:p w14:paraId="1778A8A3" w14:textId="77777777" w:rsidR="001C3773" w:rsidRPr="001C3773" w:rsidRDefault="001C3773" w:rsidP="00333513">
            <w:pPr>
              <w:spacing w:after="0" w:line="240" w:lineRule="auto"/>
              <w:rPr>
                <w:rFonts w:ascii="Times" w:eastAsia="바탕" w:hAnsi="Times" w:cs="Times New Roman"/>
                <w:szCs w:val="24"/>
                <w:lang w:val="en-GB" w:eastAsia="x-none"/>
              </w:rPr>
            </w:pPr>
          </w:p>
          <w:p w14:paraId="0AEA3608" w14:textId="77777777" w:rsidR="001C3773" w:rsidRPr="001C3773" w:rsidRDefault="001C3773" w:rsidP="00333513">
            <w:pPr>
              <w:spacing w:after="0" w:line="240" w:lineRule="auto"/>
              <w:rPr>
                <w:rFonts w:ascii="Times" w:eastAsia="바탕" w:hAnsi="Times" w:cs="Times New Roman"/>
                <w:szCs w:val="24"/>
                <w:lang w:val="en-GB" w:eastAsia="x-none"/>
              </w:rPr>
            </w:pPr>
            <w:r w:rsidRPr="001C3773">
              <w:rPr>
                <w:rFonts w:ascii="Times" w:eastAsia="바탕" w:hAnsi="Times" w:cs="Times New Roman"/>
                <w:szCs w:val="24"/>
                <w:highlight w:val="green"/>
                <w:lang w:val="en-GB" w:eastAsia="x-none"/>
              </w:rPr>
              <w:t>Agreement:</w:t>
            </w:r>
          </w:p>
          <w:p w14:paraId="562788F4" w14:textId="77777777" w:rsidR="001C3773" w:rsidRPr="001C3773" w:rsidRDefault="001C3773" w:rsidP="00333513">
            <w:pPr>
              <w:spacing w:after="0" w:line="240" w:lineRule="auto"/>
              <w:rPr>
                <w:rFonts w:ascii="Times" w:eastAsia="바탕" w:hAnsi="Times" w:cs="Times"/>
                <w:szCs w:val="24"/>
                <w:lang w:val="en-GB"/>
              </w:rPr>
            </w:pPr>
            <w:r w:rsidRPr="001C3773">
              <w:rPr>
                <w:rFonts w:ascii="Times" w:eastAsia="바탕" w:hAnsi="Times" w:cs="Times"/>
                <w:szCs w:val="24"/>
                <w:lang w:val="en-GB"/>
              </w:rPr>
              <w:t>For timeDurationForQCL, beamSwitchTiming and beamReportTiming,</w:t>
            </w:r>
          </w:p>
          <w:p w14:paraId="45BDCD62" w14:textId="77777777" w:rsidR="001C3773" w:rsidRPr="001C3773" w:rsidRDefault="001C3773" w:rsidP="00333513">
            <w:pPr>
              <w:numPr>
                <w:ilvl w:val="0"/>
                <w:numId w:val="24"/>
              </w:numPr>
              <w:spacing w:after="0" w:line="240" w:lineRule="auto"/>
              <w:rPr>
                <w:rFonts w:ascii="Times" w:eastAsia="바탕" w:hAnsi="Times" w:cs="Times"/>
                <w:szCs w:val="24"/>
                <w:lang w:val="en-GB"/>
              </w:rPr>
            </w:pPr>
            <w:r w:rsidRPr="001C3773">
              <w:rPr>
                <w:rFonts w:ascii="Times" w:eastAsia="바탕" w:hAnsi="Times" w:cs="Times"/>
                <w:szCs w:val="24"/>
                <w:lang w:val="en-GB"/>
              </w:rPr>
              <w:t>Following candidate values of FR2 are reused for 120 kHz:</w:t>
            </w:r>
          </w:p>
          <w:p w14:paraId="1D7D1327" w14:textId="77777777" w:rsidR="001C3773" w:rsidRPr="001C3773" w:rsidRDefault="001C3773" w:rsidP="00333513">
            <w:pPr>
              <w:numPr>
                <w:ilvl w:val="1"/>
                <w:numId w:val="24"/>
              </w:numPr>
              <w:spacing w:after="0" w:line="240" w:lineRule="auto"/>
              <w:rPr>
                <w:rFonts w:ascii="Times" w:eastAsia="바탕" w:hAnsi="Times" w:cs="Times"/>
                <w:szCs w:val="24"/>
                <w:lang w:val="en-GB"/>
              </w:rPr>
            </w:pPr>
            <w:r w:rsidRPr="001C3773">
              <w:rPr>
                <w:rFonts w:ascii="Times" w:eastAsia="바탕" w:hAnsi="Times" w:cs="Times"/>
                <w:szCs w:val="24"/>
                <w:lang w:val="en-GB"/>
              </w:rPr>
              <w:t>timeDurationForQCL: 14 and 28 symbols</w:t>
            </w:r>
          </w:p>
          <w:p w14:paraId="62547DE2" w14:textId="77777777" w:rsidR="001C3773" w:rsidRPr="001C3773" w:rsidRDefault="001C3773" w:rsidP="00333513">
            <w:pPr>
              <w:numPr>
                <w:ilvl w:val="1"/>
                <w:numId w:val="24"/>
              </w:numPr>
              <w:spacing w:after="0" w:line="240" w:lineRule="auto"/>
              <w:rPr>
                <w:rFonts w:ascii="Times" w:eastAsia="바탕" w:hAnsi="Times" w:cs="Times"/>
                <w:szCs w:val="24"/>
                <w:lang w:val="en-GB"/>
              </w:rPr>
            </w:pPr>
            <w:r w:rsidRPr="001C3773">
              <w:rPr>
                <w:rFonts w:ascii="Times" w:eastAsia="바탕" w:hAnsi="Times" w:cs="Times"/>
                <w:szCs w:val="24"/>
                <w:lang w:val="en-GB"/>
              </w:rPr>
              <w:t>beamSwitchTiming: 14, 28, 48, 224 and 336 symbols</w:t>
            </w:r>
          </w:p>
          <w:p w14:paraId="5E6E2236" w14:textId="77777777" w:rsidR="001C3773" w:rsidRPr="001C3773" w:rsidRDefault="001C3773" w:rsidP="00333513">
            <w:pPr>
              <w:numPr>
                <w:ilvl w:val="1"/>
                <w:numId w:val="24"/>
              </w:numPr>
              <w:spacing w:after="0" w:line="240" w:lineRule="auto"/>
              <w:rPr>
                <w:rFonts w:ascii="Times" w:eastAsia="바탕" w:hAnsi="Times" w:cs="Times"/>
                <w:szCs w:val="24"/>
                <w:lang w:val="en-GB"/>
              </w:rPr>
            </w:pPr>
            <w:r w:rsidRPr="001C3773">
              <w:rPr>
                <w:rFonts w:ascii="Times" w:eastAsia="바탕" w:hAnsi="Times" w:cs="Times"/>
                <w:szCs w:val="24"/>
                <w:lang w:val="en-GB"/>
              </w:rPr>
              <w:t>beamReportTiming: 14, 28 and 56 symbols</w:t>
            </w:r>
          </w:p>
          <w:p w14:paraId="42236D06" w14:textId="77777777" w:rsidR="001C3773" w:rsidRPr="001C3773" w:rsidRDefault="001C3773" w:rsidP="00333513">
            <w:pPr>
              <w:numPr>
                <w:ilvl w:val="0"/>
                <w:numId w:val="24"/>
              </w:numPr>
              <w:spacing w:after="0" w:line="240" w:lineRule="auto"/>
              <w:rPr>
                <w:rFonts w:ascii="Times" w:eastAsia="바탕" w:hAnsi="Times" w:cs="Times"/>
                <w:szCs w:val="24"/>
                <w:lang w:val="en-GB"/>
              </w:rPr>
            </w:pPr>
            <w:r w:rsidRPr="001C3773">
              <w:rPr>
                <w:rFonts w:ascii="Times" w:eastAsia="바탕" w:hAnsi="Times" w:cs="Times"/>
                <w:szCs w:val="24"/>
                <w:lang w:val="en-GB"/>
              </w:rPr>
              <w:t>For 480 kHz</w:t>
            </w:r>
          </w:p>
          <w:p w14:paraId="641A5F3C" w14:textId="77777777" w:rsidR="001C3773" w:rsidRPr="001C3773" w:rsidRDefault="001C3773" w:rsidP="00333513">
            <w:pPr>
              <w:numPr>
                <w:ilvl w:val="1"/>
                <w:numId w:val="24"/>
              </w:numPr>
              <w:spacing w:after="0" w:line="240" w:lineRule="auto"/>
              <w:rPr>
                <w:rFonts w:ascii="Times" w:eastAsia="바탕" w:hAnsi="Times" w:cs="Times"/>
                <w:szCs w:val="24"/>
                <w:lang w:val="en-GB"/>
              </w:rPr>
            </w:pPr>
            <w:r w:rsidRPr="001C3773">
              <w:rPr>
                <w:rFonts w:ascii="Times" w:eastAsia="바탕" w:hAnsi="Times" w:cs="Times"/>
                <w:szCs w:val="24"/>
                <w:lang w:val="en-GB"/>
              </w:rPr>
              <w:t>Support at least the candidate values for 120 kHz scaled by 4x</w:t>
            </w:r>
          </w:p>
          <w:p w14:paraId="62C47BC1" w14:textId="77777777" w:rsidR="001C3773" w:rsidRPr="00333513" w:rsidRDefault="001C3773" w:rsidP="00333513">
            <w:pPr>
              <w:numPr>
                <w:ilvl w:val="1"/>
                <w:numId w:val="24"/>
              </w:numPr>
              <w:spacing w:after="0" w:line="240" w:lineRule="auto"/>
              <w:rPr>
                <w:rFonts w:ascii="Times" w:eastAsia="바탕" w:hAnsi="Times" w:cs="Times"/>
                <w:szCs w:val="24"/>
                <w:lang w:val="en-GB"/>
              </w:rPr>
            </w:pPr>
            <w:r w:rsidRPr="00333513">
              <w:rPr>
                <w:rFonts w:ascii="Times" w:eastAsia="바탕" w:hAnsi="Times" w:cs="Times"/>
                <w:szCs w:val="24"/>
                <w:lang w:val="en-GB"/>
              </w:rPr>
              <w:t>FFS: Support for additional candidate value(s)</w:t>
            </w:r>
          </w:p>
          <w:p w14:paraId="26CC77BA" w14:textId="77777777" w:rsidR="001C3773" w:rsidRPr="001C3773" w:rsidRDefault="001C3773" w:rsidP="00333513">
            <w:pPr>
              <w:numPr>
                <w:ilvl w:val="0"/>
                <w:numId w:val="24"/>
              </w:numPr>
              <w:spacing w:after="0" w:line="240" w:lineRule="auto"/>
              <w:ind w:left="346"/>
              <w:rPr>
                <w:rFonts w:ascii="Times" w:eastAsia="바탕" w:hAnsi="Times" w:cs="Times"/>
                <w:szCs w:val="24"/>
                <w:lang w:val="en-GB"/>
              </w:rPr>
            </w:pPr>
            <w:r w:rsidRPr="001C3773">
              <w:rPr>
                <w:rFonts w:ascii="Times" w:eastAsia="바탕" w:hAnsi="Times" w:cs="Times"/>
                <w:szCs w:val="24"/>
                <w:lang w:val="en-GB"/>
              </w:rPr>
              <w:t>For 960 kHz</w:t>
            </w:r>
          </w:p>
          <w:p w14:paraId="0D19E188" w14:textId="77777777" w:rsidR="001C3773" w:rsidRPr="001C3773" w:rsidRDefault="001C3773" w:rsidP="00333513">
            <w:pPr>
              <w:numPr>
                <w:ilvl w:val="1"/>
                <w:numId w:val="24"/>
              </w:numPr>
              <w:spacing w:after="0" w:line="240" w:lineRule="auto"/>
              <w:rPr>
                <w:rFonts w:ascii="Times" w:eastAsia="바탕" w:hAnsi="Times" w:cs="Times"/>
                <w:szCs w:val="24"/>
                <w:lang w:val="en-GB"/>
              </w:rPr>
            </w:pPr>
            <w:r w:rsidRPr="001C3773">
              <w:rPr>
                <w:rFonts w:ascii="Times" w:eastAsia="바탕" w:hAnsi="Times" w:cs="Times"/>
                <w:szCs w:val="24"/>
                <w:lang w:val="en-GB"/>
              </w:rPr>
              <w:t>Support at least the candidate values for 120 kHz scaled by 8x</w:t>
            </w:r>
          </w:p>
          <w:p w14:paraId="34EDD268" w14:textId="77777777" w:rsidR="001C3773" w:rsidRPr="00405979" w:rsidRDefault="001C3773" w:rsidP="00333513">
            <w:pPr>
              <w:numPr>
                <w:ilvl w:val="1"/>
                <w:numId w:val="24"/>
              </w:numPr>
              <w:spacing w:after="0" w:line="240" w:lineRule="auto"/>
              <w:rPr>
                <w:rFonts w:ascii="Times" w:eastAsia="바탕" w:hAnsi="Times" w:cs="Times"/>
                <w:szCs w:val="24"/>
                <w:lang w:val="en-GB"/>
              </w:rPr>
            </w:pPr>
            <w:r w:rsidRPr="00405979">
              <w:rPr>
                <w:rFonts w:ascii="Times" w:eastAsia="바탕" w:hAnsi="Times" w:cs="Times"/>
                <w:szCs w:val="24"/>
                <w:lang w:val="en-GB"/>
              </w:rPr>
              <w:t>FFS: Support for additional candidate values(s)</w:t>
            </w:r>
          </w:p>
          <w:p w14:paraId="22ADBBDF" w14:textId="77777777" w:rsidR="001C3773" w:rsidRPr="00405979" w:rsidRDefault="001C3773" w:rsidP="00333513">
            <w:pPr>
              <w:numPr>
                <w:ilvl w:val="0"/>
                <w:numId w:val="24"/>
              </w:numPr>
              <w:spacing w:after="0" w:line="240" w:lineRule="auto"/>
              <w:ind w:left="346"/>
              <w:rPr>
                <w:rFonts w:ascii="Times" w:eastAsia="바탕" w:hAnsi="Times" w:cs="Times"/>
                <w:szCs w:val="24"/>
                <w:lang w:val="en-GB"/>
              </w:rPr>
            </w:pPr>
            <w:r w:rsidRPr="00405979">
              <w:rPr>
                <w:rFonts w:ascii="Times" w:eastAsia="바탕" w:hAnsi="Times" w:cs="Times"/>
                <w:szCs w:val="24"/>
                <w:lang w:val="en-GB"/>
              </w:rPr>
              <w:t>FFS: UE capability signaling details</w:t>
            </w:r>
          </w:p>
          <w:p w14:paraId="7E0D168D" w14:textId="77777777" w:rsidR="001C3773" w:rsidRPr="001C3773" w:rsidRDefault="001C3773" w:rsidP="00333513">
            <w:pPr>
              <w:numPr>
                <w:ilvl w:val="0"/>
                <w:numId w:val="24"/>
              </w:numPr>
              <w:spacing w:after="0" w:line="240" w:lineRule="auto"/>
              <w:ind w:left="346"/>
              <w:rPr>
                <w:rFonts w:ascii="Times" w:eastAsia="바탕" w:hAnsi="Times" w:cs="Times"/>
                <w:szCs w:val="24"/>
                <w:lang w:val="en-GB"/>
              </w:rPr>
            </w:pPr>
            <w:r w:rsidRPr="001C3773">
              <w:rPr>
                <w:rFonts w:ascii="Times" w:eastAsia="바탕" w:hAnsi="Times" w:cs="Times"/>
                <w:szCs w:val="24"/>
                <w:lang w:val="en-GB"/>
              </w:rPr>
              <w:t>Note: The scaled values 224 and 336 symbols for beamSwitchTiming are used as in Rel-16 (defined in Rel-15 with updates in Rel-16).</w:t>
            </w:r>
          </w:p>
          <w:p w14:paraId="0D0B225A" w14:textId="77777777" w:rsidR="001C3773" w:rsidRPr="00794665" w:rsidRDefault="001C3773" w:rsidP="00333513">
            <w:pPr>
              <w:spacing w:after="0" w:line="240" w:lineRule="auto"/>
              <w:rPr>
                <w:rFonts w:ascii="Times" w:eastAsia="바탕" w:hAnsi="Times" w:cs="Times New Roman"/>
                <w:szCs w:val="24"/>
                <w:lang w:val="en-GB" w:eastAsia="x-none"/>
              </w:rPr>
            </w:pPr>
          </w:p>
          <w:p w14:paraId="432D6E3A" w14:textId="64576FB0" w:rsidR="009B54E2" w:rsidRPr="00E03111" w:rsidRDefault="009B54E2" w:rsidP="00333513">
            <w:pPr>
              <w:spacing w:after="0" w:line="240" w:lineRule="auto"/>
              <w:rPr>
                <w:rFonts w:ascii="Segoe UI" w:eastAsia="Times New Roman" w:hAnsi="Segoe UI" w:cs="Segoe UI"/>
                <w:sz w:val="18"/>
                <w:szCs w:val="18"/>
                <w:lang w:val="en-GB" w:eastAsia="en-GB"/>
              </w:rPr>
            </w:pPr>
          </w:p>
        </w:tc>
      </w:tr>
    </w:tbl>
    <w:p w14:paraId="3F22717D" w14:textId="77777777" w:rsidR="00794665" w:rsidRPr="00A55A76" w:rsidRDefault="00794665" w:rsidP="00333513">
      <w:pPr>
        <w:spacing w:after="0"/>
        <w:rPr>
          <w:rFonts w:ascii="Segoe UI" w:eastAsia="Times New Roman" w:hAnsi="Segoe UI" w:cs="Segoe UI"/>
          <w:sz w:val="18"/>
          <w:szCs w:val="18"/>
          <w:lang w:val="en-GB" w:eastAsia="en-GB"/>
        </w:rPr>
      </w:pPr>
    </w:p>
    <w:p w14:paraId="5A422C45" w14:textId="77A306C8" w:rsidR="00133F0F" w:rsidRDefault="00133F0F" w:rsidP="00333513">
      <w:pPr>
        <w:rPr>
          <w:rFonts w:ascii="Times" w:eastAsia="바탕" w:hAnsi="Times" w:cs="Times New Roman"/>
          <w:szCs w:val="24"/>
          <w:lang w:val="en-GB" w:eastAsia="x-none"/>
        </w:rPr>
      </w:pPr>
      <w:r w:rsidRPr="00A55A76">
        <w:rPr>
          <w:rFonts w:eastAsia="바탕" w:cstheme="minorHAnsi"/>
          <w:i/>
          <w:szCs w:val="28"/>
          <w:lang w:val="en-GB" w:eastAsia="x-none"/>
        </w:rPr>
        <w:t>maxNumberRxTxBeamSwitchDL</w:t>
      </w:r>
      <w:r w:rsidRPr="00A55A76">
        <w:rPr>
          <w:rFonts w:eastAsia="바탕" w:cstheme="minorHAnsi"/>
          <w:szCs w:val="28"/>
          <w:lang w:val="en-GB" w:eastAsia="x-none"/>
        </w:rPr>
        <w:t xml:space="preserve"> defines the number of Tx and Rx beam changes UE can perform on the band within a slot. UE shall report one value per each subcarrier spacing supported by the UE. Available values for 120 kHz</w:t>
      </w:r>
      <w:r w:rsidR="009562FB" w:rsidRPr="00A55A76">
        <w:rPr>
          <w:rFonts w:eastAsia="바탕" w:cstheme="minorHAnsi"/>
          <w:szCs w:val="28"/>
          <w:lang w:val="en-GB" w:eastAsia="x-none"/>
        </w:rPr>
        <w:t xml:space="preserve"> and 240 kHz</w:t>
      </w:r>
      <w:r w:rsidRPr="00A55A76">
        <w:rPr>
          <w:rFonts w:eastAsia="바탕" w:cstheme="minorHAnsi"/>
          <w:szCs w:val="28"/>
          <w:lang w:val="en-GB" w:eastAsia="x-none"/>
        </w:rPr>
        <w:t xml:space="preserve"> SCS</w:t>
      </w:r>
      <w:r w:rsidR="009562FB" w:rsidRPr="00A55A76">
        <w:rPr>
          <w:rFonts w:eastAsia="바탕" w:cstheme="minorHAnsi"/>
          <w:szCs w:val="28"/>
          <w:lang w:val="en-GB" w:eastAsia="x-none"/>
        </w:rPr>
        <w:t>s</w:t>
      </w:r>
      <w:r w:rsidRPr="00A55A76">
        <w:rPr>
          <w:rFonts w:eastAsia="바탕" w:cstheme="minorHAnsi"/>
          <w:szCs w:val="28"/>
          <w:lang w:val="en-GB" w:eastAsia="x-none"/>
        </w:rPr>
        <w:t xml:space="preserve"> are as follows</w:t>
      </w:r>
      <w:r>
        <w:rPr>
          <w:rFonts w:ascii="Times" w:eastAsia="바탕" w:hAnsi="Times" w:cs="Times New Roman"/>
          <w:szCs w:val="24"/>
          <w:lang w:val="en-GB" w:eastAsia="x-none"/>
        </w:rPr>
        <w:t>:</w:t>
      </w:r>
    </w:p>
    <w:p w14:paraId="44482E5A" w14:textId="77777777" w:rsidR="009562FB" w:rsidRPr="00E22C95" w:rsidRDefault="009562FB" w:rsidP="00333513">
      <w:pPr>
        <w:pStyle w:val="PL"/>
      </w:pPr>
      <w:r w:rsidRPr="00E22C95">
        <w:t xml:space="preserve">maxNumberRxTxBeamSwitchDL                   </w:t>
      </w:r>
      <w:r w:rsidRPr="0064098F">
        <w:rPr>
          <w:color w:val="993366"/>
        </w:rPr>
        <w:t>SEQUENCE</w:t>
      </w:r>
      <w:r w:rsidRPr="00E22C95">
        <w:t xml:space="preserve"> {</w:t>
      </w:r>
    </w:p>
    <w:p w14:paraId="195B9C11" w14:textId="01269723" w:rsidR="009562FB" w:rsidRPr="00E22C95" w:rsidRDefault="009562FB" w:rsidP="00333513">
      <w:pPr>
        <w:pStyle w:val="PL"/>
      </w:pPr>
      <w:r>
        <w:tab/>
        <w:t>…</w:t>
      </w:r>
    </w:p>
    <w:p w14:paraId="6A7EFD68" w14:textId="668C37CE" w:rsidR="009562FB" w:rsidRPr="00E22C95" w:rsidRDefault="009562FB" w:rsidP="00333513">
      <w:pPr>
        <w:pStyle w:val="PL"/>
      </w:pPr>
      <w:r w:rsidRPr="00E22C95">
        <w:t xml:space="preserve">        scs-120kHz                                  </w:t>
      </w:r>
      <w:r w:rsidRPr="0064098F">
        <w:rPr>
          <w:color w:val="993366"/>
        </w:rPr>
        <w:t>ENUMERATED</w:t>
      </w:r>
      <w:r w:rsidRPr="00E22C95">
        <w:t xml:space="preserve"> {n4, n7, n14}                     </w:t>
      </w:r>
      <w:r w:rsidRPr="0064098F">
        <w:rPr>
          <w:color w:val="993366"/>
        </w:rPr>
        <w:t>OPTIONAL</w:t>
      </w:r>
      <w:r w:rsidRPr="00E22C95">
        <w:t>,</w:t>
      </w:r>
    </w:p>
    <w:p w14:paraId="24CC78B1" w14:textId="5D0F7C14" w:rsidR="009562FB" w:rsidRPr="00E22C95" w:rsidRDefault="009562FB" w:rsidP="00333513">
      <w:pPr>
        <w:pStyle w:val="PL"/>
      </w:pPr>
      <w:r w:rsidRPr="00E22C95">
        <w:t xml:space="preserve">        scs-240kHz                                  </w:t>
      </w:r>
      <w:r w:rsidRPr="0064098F">
        <w:rPr>
          <w:color w:val="993366"/>
        </w:rPr>
        <w:t>ENUMERATED</w:t>
      </w:r>
      <w:r w:rsidRPr="00E22C95">
        <w:t xml:space="preserve"> {n4, n7, n14}                     </w:t>
      </w:r>
      <w:r w:rsidRPr="0064098F">
        <w:rPr>
          <w:color w:val="993366"/>
        </w:rPr>
        <w:t>OPTIONAL</w:t>
      </w:r>
    </w:p>
    <w:p w14:paraId="53A21CE4" w14:textId="533EE615" w:rsidR="00133F0F" w:rsidRPr="004807F9" w:rsidRDefault="009562FB" w:rsidP="00333513">
      <w:pPr>
        <w:rPr>
          <w:szCs w:val="20"/>
          <w:lang w:val="en-GB"/>
        </w:rPr>
      </w:pPr>
      <w:r w:rsidRPr="00A55A76">
        <w:rPr>
          <w:lang w:val="en-GB"/>
        </w:rPr>
        <w:t xml:space="preserve">  </w:t>
      </w:r>
      <w:r w:rsidRPr="00A55A76">
        <w:rPr>
          <w:sz w:val="16"/>
          <w:szCs w:val="16"/>
          <w:lang w:val="en-GB"/>
        </w:rPr>
        <w:t xml:space="preserve">  }</w:t>
      </w:r>
    </w:p>
    <w:p w14:paraId="4D7AF174" w14:textId="379B3E34" w:rsidR="009562FB" w:rsidRPr="006E4646" w:rsidRDefault="0036283B" w:rsidP="00333513">
      <w:pPr>
        <w:rPr>
          <w:lang w:val="en-GB"/>
        </w:rPr>
      </w:pPr>
      <w:r w:rsidRPr="00F547D9">
        <w:rPr>
          <w:lang w:val="en-GB"/>
        </w:rPr>
        <w:lastRenderedPageBreak/>
        <w:t xml:space="preserve">Considering the UE’s reception of PDCCH and PDSCH within a slot in case different TCI states are used for </w:t>
      </w:r>
      <w:r w:rsidRPr="00B25FEB">
        <w:rPr>
          <w:lang w:val="en-GB"/>
        </w:rPr>
        <w:t>those the UE would need be to able to perform at least two RX beam changes within a slot (first to receive PDCCH and second to receive PDSCH). Thus, t</w:t>
      </w:r>
      <w:r w:rsidRPr="004162BD">
        <w:rPr>
          <w:lang w:val="en-GB"/>
        </w:rPr>
        <w:t xml:space="preserve">he supported values </w:t>
      </w:r>
      <w:r w:rsidR="002C798F">
        <w:rPr>
          <w:lang w:val="en-GB"/>
        </w:rPr>
        <w:t xml:space="preserve">should be </w:t>
      </w:r>
      <w:r w:rsidR="00D359D1">
        <w:rPr>
          <w:lang w:val="en-GB"/>
        </w:rPr>
        <w:t>≥2.</w:t>
      </w:r>
    </w:p>
    <w:p w14:paraId="1D5D7F70" w14:textId="6ADB6B18" w:rsidR="0076754A" w:rsidRDefault="0036283B" w:rsidP="00333513">
      <w:pPr>
        <w:rPr>
          <w:szCs w:val="20"/>
          <w:lang w:val="en-GB"/>
        </w:rPr>
      </w:pPr>
      <w:bookmarkStart w:id="5" w:name="_Hlk68629470"/>
      <w:r w:rsidRPr="00C169FF">
        <w:rPr>
          <w:b/>
          <w:i/>
          <w:lang w:val="en-GB"/>
        </w:rPr>
        <w:t xml:space="preserve">Proposal </w:t>
      </w:r>
      <w:r w:rsidR="00501DF5">
        <w:rPr>
          <w:b/>
          <w:i/>
          <w:lang w:val="en-GB"/>
        </w:rPr>
        <w:t>1</w:t>
      </w:r>
      <w:r w:rsidRPr="00C169FF">
        <w:rPr>
          <w:b/>
          <w:i/>
          <w:lang w:val="en-GB"/>
        </w:rPr>
        <w:t>:</w:t>
      </w:r>
      <w:r w:rsidRPr="00C169FF">
        <w:rPr>
          <w:i/>
          <w:lang w:val="en-GB"/>
        </w:rPr>
        <w:t xml:space="preserve"> </w:t>
      </w:r>
      <w:r>
        <w:rPr>
          <w:i/>
          <w:lang w:val="en-GB"/>
        </w:rPr>
        <w:t>Values for maxNumberRxTxBeamSwitchDL</w:t>
      </w:r>
      <w:r w:rsidR="00D359D1">
        <w:rPr>
          <w:i/>
          <w:lang w:val="en-GB"/>
        </w:rPr>
        <w:t xml:space="preserve"> should be </w:t>
      </w:r>
      <w:r w:rsidR="00D359D1">
        <w:rPr>
          <w:lang w:val="en-GB"/>
        </w:rPr>
        <w:t>≥2</w:t>
      </w:r>
      <w:r w:rsidR="00D359D1">
        <w:rPr>
          <w:i/>
          <w:lang w:val="en-GB"/>
        </w:rPr>
        <w:t xml:space="preserve"> for both 480 and 960 kHz SCS.</w:t>
      </w:r>
    </w:p>
    <w:bookmarkEnd w:id="5"/>
    <w:p w14:paraId="47175E7E" w14:textId="27D62AD3" w:rsidR="00C230D1" w:rsidRDefault="00671AF9" w:rsidP="00333513">
      <w:pPr>
        <w:rPr>
          <w:szCs w:val="20"/>
          <w:lang w:val="en-GB"/>
        </w:rPr>
      </w:pPr>
      <w:r>
        <w:rPr>
          <w:szCs w:val="20"/>
          <w:lang w:val="en-GB"/>
        </w:rPr>
        <w:t>Regarding “</w:t>
      </w:r>
      <w:r w:rsidRPr="00671AF9">
        <w:rPr>
          <w:szCs w:val="20"/>
          <w:lang w:val="en-GB"/>
        </w:rPr>
        <w:t>whether/how to introduce a beam switching gap between signals/channels</w:t>
      </w:r>
      <w:r>
        <w:rPr>
          <w:szCs w:val="20"/>
          <w:lang w:val="en-GB"/>
        </w:rPr>
        <w:t>” it’s to be noted that RAN4 has</w:t>
      </w:r>
      <w:r w:rsidR="00C230D1">
        <w:rPr>
          <w:szCs w:val="20"/>
          <w:lang w:val="en-GB"/>
        </w:rPr>
        <w:t xml:space="preserve"> studied analog beam switching </w:t>
      </w:r>
      <w:r w:rsidR="00C230D1" w:rsidRPr="00C230D1">
        <w:rPr>
          <w:szCs w:val="20"/>
          <w:lang w:val="en-GB"/>
        </w:rPr>
        <w:t>as part of the SI and conclusions from BS perspective were captured into TR 38.808, taking into account both the time for analog components to change state and timing inaccuracy of control interface. The outcome was that to avoid performance degradations switching should take place in or less than 59 ns time window. There are phase shifter technologies which can react in approximately 10 ns, leaving sufficient time for the possible delays in the control interface and no explicit switching gap is needed between successive SSB blocks. Based on this analysis, it was further concluded that both 480 kHz and 960 kHz SCS are feasible from beam switching point of view.</w:t>
      </w:r>
    </w:p>
    <w:p w14:paraId="760F1F63" w14:textId="5E35AF53" w:rsidR="005C00E4" w:rsidRDefault="005C00E4" w:rsidP="00333513">
      <w:pPr>
        <w:rPr>
          <w:szCs w:val="20"/>
          <w:lang w:val="en-GB"/>
        </w:rPr>
      </w:pPr>
      <w:r>
        <w:rPr>
          <w:szCs w:val="20"/>
          <w:lang w:val="en-GB"/>
        </w:rPr>
        <w:t xml:space="preserve">Based on RAN4 study it can be concluded that </w:t>
      </w:r>
      <w:r w:rsidR="00813F02">
        <w:rPr>
          <w:szCs w:val="20"/>
          <w:lang w:val="en-GB"/>
        </w:rPr>
        <w:t>there is no need to introduce beam switching gap between signals and channels</w:t>
      </w:r>
      <w:r w:rsidR="007F46FF">
        <w:rPr>
          <w:szCs w:val="20"/>
          <w:lang w:val="en-GB"/>
        </w:rPr>
        <w:t>.</w:t>
      </w:r>
    </w:p>
    <w:p w14:paraId="78066F8C" w14:textId="6740E602" w:rsidR="007F46FF" w:rsidRDefault="007F46FF" w:rsidP="00333513">
      <w:pPr>
        <w:rPr>
          <w:i/>
          <w:iCs/>
          <w:lang w:val="en-GB"/>
        </w:rPr>
      </w:pPr>
      <w:bookmarkStart w:id="6" w:name="_Hlk68629492"/>
      <w:r w:rsidRPr="2FE14267">
        <w:rPr>
          <w:b/>
          <w:i/>
          <w:lang w:val="en-GB"/>
        </w:rPr>
        <w:t xml:space="preserve">Proposal </w:t>
      </w:r>
      <w:r w:rsidR="00501DF5">
        <w:rPr>
          <w:b/>
          <w:bCs/>
          <w:i/>
          <w:iCs/>
          <w:lang w:val="en-GB"/>
        </w:rPr>
        <w:t>2</w:t>
      </w:r>
      <w:r w:rsidRPr="2FE14267">
        <w:rPr>
          <w:b/>
          <w:i/>
          <w:lang w:val="en-GB"/>
        </w:rPr>
        <w:t xml:space="preserve">: </w:t>
      </w:r>
      <w:r w:rsidRPr="2FE14267">
        <w:rPr>
          <w:i/>
          <w:lang w:val="en-GB"/>
        </w:rPr>
        <w:t xml:space="preserve">No </w:t>
      </w:r>
      <w:r w:rsidRPr="2FE14267">
        <w:rPr>
          <w:i/>
          <w:iCs/>
          <w:lang w:val="en-GB"/>
        </w:rPr>
        <w:t xml:space="preserve">explicit beam switching gap is introduced between </w:t>
      </w:r>
      <w:r w:rsidR="002546CF" w:rsidRPr="2FE14267">
        <w:rPr>
          <w:i/>
          <w:iCs/>
          <w:lang w:val="en-GB"/>
        </w:rPr>
        <w:t xml:space="preserve">DL </w:t>
      </w:r>
      <w:r w:rsidRPr="2FE14267">
        <w:rPr>
          <w:i/>
          <w:iCs/>
          <w:lang w:val="en-GB"/>
        </w:rPr>
        <w:t>signals and channels.</w:t>
      </w:r>
    </w:p>
    <w:bookmarkEnd w:id="6"/>
    <w:p w14:paraId="52D5399A" w14:textId="77777777" w:rsidR="005B7CA5" w:rsidRPr="00A55A76" w:rsidRDefault="005B7CA5" w:rsidP="00333513">
      <w:pPr>
        <w:rPr>
          <w:rFonts w:cstheme="minorHAnsi"/>
          <w:lang w:val="en-GB"/>
        </w:rPr>
      </w:pPr>
    </w:p>
    <w:p w14:paraId="77A5747D" w14:textId="1C4A56A1" w:rsidR="00234436" w:rsidRDefault="00234436" w:rsidP="00333513">
      <w:pPr>
        <w:pStyle w:val="Heading2"/>
        <w:rPr>
          <w:lang w:eastAsia="en-GB"/>
        </w:rPr>
      </w:pPr>
      <w:r>
        <w:rPr>
          <w:lang w:eastAsia="en-GB"/>
        </w:rPr>
        <w:t>On the beam indication in multi-PDSCH transmission</w:t>
      </w:r>
    </w:p>
    <w:p w14:paraId="32F4320D" w14:textId="104F074E" w:rsidR="008B2AB1" w:rsidRPr="00A55A76" w:rsidRDefault="008B2AB1" w:rsidP="00333513">
      <w:pPr>
        <w:spacing w:after="0"/>
        <w:rPr>
          <w:rFonts w:eastAsia="Times New Roman" w:cs="Segoe UI"/>
          <w:lang w:val="en-GB" w:eastAsia="en-GB"/>
        </w:rPr>
      </w:pPr>
      <w:r w:rsidRPr="00A55A76">
        <w:rPr>
          <w:rFonts w:eastAsia="Times New Roman" w:cs="Segoe UI"/>
          <w:lang w:val="en-GB" w:eastAsia="en-GB"/>
        </w:rPr>
        <w:t>RAN1#10</w:t>
      </w:r>
      <w:r w:rsidR="005410A5">
        <w:rPr>
          <w:rFonts w:eastAsia="Times New Roman" w:cs="Segoe UI"/>
          <w:lang w:val="en-GB" w:eastAsia="en-GB"/>
        </w:rPr>
        <w:t>4-bis</w:t>
      </w:r>
      <w:r w:rsidRPr="00A55A76">
        <w:rPr>
          <w:rFonts w:eastAsia="Times New Roman" w:cs="Segoe UI"/>
          <w:lang w:val="en-GB" w:eastAsia="en-GB"/>
        </w:rPr>
        <w:t>-e made the following agreement related to QCL assumption/TCI state indication:</w:t>
      </w:r>
    </w:p>
    <w:p w14:paraId="43686680" w14:textId="77777777" w:rsidR="00A66EEB" w:rsidRDefault="00A66EEB" w:rsidP="00333513">
      <w:pPr>
        <w:spacing w:after="0"/>
        <w:rPr>
          <w:rFonts w:ascii="Segoe UI" w:eastAsia="Times New Roman" w:hAnsi="Segoe UI" w:cs="Segoe UI"/>
          <w:sz w:val="18"/>
          <w:szCs w:val="18"/>
          <w:lang w:val="en-GB" w:eastAsia="en-GB"/>
        </w:rPr>
      </w:pPr>
    </w:p>
    <w:tbl>
      <w:tblPr>
        <w:tblStyle w:val="TableGrid"/>
        <w:tblW w:w="0" w:type="auto"/>
        <w:tblLook w:val="04A0" w:firstRow="1" w:lastRow="0" w:firstColumn="1" w:lastColumn="0" w:noHBand="0" w:noVBand="1"/>
      </w:tblPr>
      <w:tblGrid>
        <w:gridCol w:w="9629"/>
      </w:tblGrid>
      <w:tr w:rsidR="008B2AB1" w:rsidRPr="005410A5" w14:paraId="3B7FA767" w14:textId="77777777" w:rsidTr="00E12AD9">
        <w:tc>
          <w:tcPr>
            <w:tcW w:w="9629" w:type="dxa"/>
          </w:tcPr>
          <w:p w14:paraId="625689C4" w14:textId="77777777" w:rsidR="001C3773" w:rsidRPr="001C3773" w:rsidRDefault="001C3773" w:rsidP="00333513">
            <w:pPr>
              <w:spacing w:after="0" w:line="240" w:lineRule="auto"/>
              <w:rPr>
                <w:rFonts w:ascii="Times" w:eastAsia="바탕" w:hAnsi="Times" w:cs="Times New Roman"/>
                <w:szCs w:val="24"/>
                <w:lang w:val="en-GB" w:eastAsia="x-none"/>
              </w:rPr>
            </w:pPr>
            <w:r w:rsidRPr="001C3773">
              <w:rPr>
                <w:rFonts w:ascii="Times" w:eastAsia="바탕" w:hAnsi="Times" w:cs="Times New Roman"/>
                <w:szCs w:val="24"/>
                <w:highlight w:val="green"/>
                <w:lang w:val="en-GB" w:eastAsia="x-none"/>
              </w:rPr>
              <w:t>Agreement:</w:t>
            </w:r>
          </w:p>
          <w:p w14:paraId="2CF00636" w14:textId="77777777" w:rsidR="001C3773" w:rsidRPr="001C3773" w:rsidRDefault="001C3773" w:rsidP="00333513">
            <w:pPr>
              <w:spacing w:after="0" w:line="240" w:lineRule="auto"/>
              <w:rPr>
                <w:rFonts w:ascii="Times" w:eastAsia="바탕" w:hAnsi="Times" w:cs="Times New Roman"/>
                <w:szCs w:val="24"/>
                <w:lang w:val="en-GB" w:eastAsia="x-none"/>
              </w:rPr>
            </w:pPr>
            <w:r w:rsidRPr="001C3773">
              <w:rPr>
                <w:rFonts w:ascii="Times" w:eastAsia="바탕" w:hAnsi="Times" w:cs="Times New Roman"/>
                <w:szCs w:val="24"/>
                <w:lang w:val="en-GB" w:eastAsia="x-none"/>
              </w:rPr>
              <w:t>For multiple PDSCHs/PUSCHs scheduled by a single DCI, at least for single TRP, support indication of only a single TCI state/SRI in DCI</w:t>
            </w:r>
          </w:p>
          <w:p w14:paraId="0F2B0F93" w14:textId="77777777" w:rsidR="001C3773" w:rsidRPr="00333513" w:rsidRDefault="001C3773" w:rsidP="00333513">
            <w:pPr>
              <w:numPr>
                <w:ilvl w:val="0"/>
                <w:numId w:val="25"/>
              </w:numPr>
              <w:spacing w:after="0" w:line="240" w:lineRule="auto"/>
              <w:rPr>
                <w:rFonts w:ascii="Times" w:eastAsia="바탕" w:hAnsi="Times" w:cs="Times New Roman"/>
                <w:szCs w:val="24"/>
                <w:lang w:val="en-GB" w:eastAsia="x-none"/>
              </w:rPr>
            </w:pPr>
            <w:r w:rsidRPr="00333513">
              <w:rPr>
                <w:rFonts w:ascii="Times" w:eastAsia="바탕" w:hAnsi="Times" w:cs="Times New Roman"/>
                <w:szCs w:val="24"/>
                <w:lang w:val="en-GB" w:eastAsia="x-none"/>
              </w:rPr>
              <w:t>FFS: number of TCI states/SRIs in a single DCI scheduling multiple PDSCHs/PUSCHs for multi-TRP</w:t>
            </w:r>
          </w:p>
          <w:p w14:paraId="0EBE7448" w14:textId="77777777" w:rsidR="008B2AB1" w:rsidRPr="00262633" w:rsidRDefault="008B2AB1" w:rsidP="00333513">
            <w:pPr>
              <w:spacing w:after="0" w:line="240" w:lineRule="auto"/>
              <w:rPr>
                <w:rFonts w:ascii="Segoe UI" w:eastAsia="Times New Roman" w:hAnsi="Segoe UI" w:cs="Segoe UI"/>
                <w:sz w:val="18"/>
                <w:szCs w:val="18"/>
                <w:lang w:val="en-GB" w:eastAsia="en-GB"/>
              </w:rPr>
            </w:pPr>
          </w:p>
        </w:tc>
      </w:tr>
    </w:tbl>
    <w:p w14:paraId="582DED45" w14:textId="74F455D1" w:rsidR="008B2AB1" w:rsidRPr="00262633" w:rsidRDefault="008B2AB1" w:rsidP="00333513">
      <w:pPr>
        <w:rPr>
          <w:lang w:val="en-GB" w:eastAsia="en-GB"/>
        </w:rPr>
      </w:pPr>
    </w:p>
    <w:p w14:paraId="16E03B47" w14:textId="600FC290" w:rsidR="00234436" w:rsidRPr="0017066D" w:rsidRDefault="00EC36AE" w:rsidP="00333513">
      <w:pPr>
        <w:rPr>
          <w:iCs/>
          <w:lang w:val="en-GB"/>
        </w:rPr>
      </w:pPr>
      <w:r>
        <w:rPr>
          <w:iCs/>
          <w:lang w:val="en-GB"/>
        </w:rPr>
        <w:t xml:space="preserve">When </w:t>
      </w:r>
      <w:r w:rsidR="000B0CF5">
        <w:rPr>
          <w:iCs/>
          <w:lang w:val="en-GB"/>
        </w:rPr>
        <w:t xml:space="preserve">scheduling duration of multi-slot scheduling exceeds </w:t>
      </w:r>
      <w:r w:rsidR="00AC2A19" w:rsidRPr="74D032E2">
        <w:rPr>
          <w:i/>
          <w:lang w:val="en-GB"/>
        </w:rPr>
        <w:t>timeDurationForQCL</w:t>
      </w:r>
      <w:r w:rsidR="00AC2A19">
        <w:rPr>
          <w:iCs/>
          <w:lang w:val="en-GB"/>
        </w:rPr>
        <w:t xml:space="preserve">, </w:t>
      </w:r>
      <w:r w:rsidR="00B81497">
        <w:rPr>
          <w:iCs/>
          <w:lang w:val="en-GB"/>
        </w:rPr>
        <w:t xml:space="preserve">as shown in the figure 1, slots </w:t>
      </w:r>
      <w:r w:rsidR="0044705A">
        <w:rPr>
          <w:iCs/>
          <w:lang w:val="en-GB"/>
        </w:rPr>
        <w:t xml:space="preserve">scheduled by single DCI can </w:t>
      </w:r>
      <w:r w:rsidR="000552CF">
        <w:rPr>
          <w:iCs/>
          <w:lang w:val="en-GB"/>
        </w:rPr>
        <w:t xml:space="preserve">have </w:t>
      </w:r>
      <w:r w:rsidR="0044705A">
        <w:rPr>
          <w:iCs/>
          <w:lang w:val="en-GB"/>
        </w:rPr>
        <w:t xml:space="preserve">different </w:t>
      </w:r>
      <w:r w:rsidR="000552CF">
        <w:rPr>
          <w:iCs/>
          <w:lang w:val="en-GB"/>
        </w:rPr>
        <w:t xml:space="preserve">assumption for </w:t>
      </w:r>
      <w:r w:rsidR="0044705A">
        <w:rPr>
          <w:iCs/>
          <w:lang w:val="en-GB"/>
        </w:rPr>
        <w:t>TCI states.</w:t>
      </w:r>
      <w:r w:rsidR="00EA3FD4">
        <w:rPr>
          <w:iCs/>
          <w:lang w:val="en-GB"/>
        </w:rPr>
        <w:t xml:space="preserve"> </w:t>
      </w:r>
      <w:r w:rsidR="006A2B04" w:rsidRPr="0017066D">
        <w:rPr>
          <w:iCs/>
          <w:lang w:val="en-GB"/>
        </w:rPr>
        <w:t>)</w:t>
      </w:r>
      <w:r w:rsidR="00234436" w:rsidRPr="0017066D">
        <w:rPr>
          <w:iCs/>
          <w:lang w:val="en-GB"/>
        </w:rPr>
        <w:t>:</w:t>
      </w:r>
    </w:p>
    <w:p w14:paraId="5417F33D" w14:textId="4CD7EB7A" w:rsidR="00234436" w:rsidRPr="00333513" w:rsidRDefault="006A2B04" w:rsidP="00333513">
      <w:pPr>
        <w:jc w:val="center"/>
        <w:rPr>
          <w:lang w:val="en-GB"/>
        </w:rPr>
      </w:pPr>
      <w:r>
        <w:rPr>
          <w:noProof/>
        </w:rPr>
        <w:drawing>
          <wp:inline distT="0" distB="0" distL="0" distR="0" wp14:anchorId="6EBDF8A1" wp14:editId="6AA69D8B">
            <wp:extent cx="4672964" cy="2659532"/>
            <wp:effectExtent l="0" t="0" r="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4672964" cy="2659532"/>
                    </a:xfrm>
                    <a:prstGeom prst="rect">
                      <a:avLst/>
                    </a:prstGeom>
                  </pic:spPr>
                </pic:pic>
              </a:graphicData>
            </a:graphic>
          </wp:inline>
        </w:drawing>
      </w:r>
    </w:p>
    <w:p w14:paraId="360978AE" w14:textId="4BFEEBE5" w:rsidR="006A2B04" w:rsidRPr="00C169FF" w:rsidRDefault="006A2B04" w:rsidP="00333513">
      <w:pPr>
        <w:pStyle w:val="Caption"/>
        <w:jc w:val="center"/>
        <w:rPr>
          <w:lang w:val="en-GB"/>
        </w:rPr>
      </w:pPr>
      <w:bookmarkStart w:id="7" w:name="_Ref61516783"/>
      <w:r w:rsidRPr="00C169FF">
        <w:rPr>
          <w:lang w:val="en-GB"/>
        </w:rPr>
        <w:t xml:space="preserve">Figure </w:t>
      </w:r>
      <w:r w:rsidR="00A4796E">
        <w:fldChar w:fldCharType="begin"/>
      </w:r>
      <w:r w:rsidR="00A4796E" w:rsidRPr="00C169FF">
        <w:rPr>
          <w:lang w:val="en-GB"/>
        </w:rPr>
        <w:instrText xml:space="preserve"> SEQ Figure \* ARABIC </w:instrText>
      </w:r>
      <w:r w:rsidR="00A4796E">
        <w:fldChar w:fldCharType="separate"/>
      </w:r>
      <w:r w:rsidR="00A62206">
        <w:rPr>
          <w:noProof/>
          <w:lang w:val="en-GB"/>
        </w:rPr>
        <w:t>1</w:t>
      </w:r>
      <w:r w:rsidR="00A4796E">
        <w:fldChar w:fldCharType="end"/>
      </w:r>
      <w:bookmarkEnd w:id="7"/>
      <w:r w:rsidRPr="00C169FF">
        <w:rPr>
          <w:lang w:val="en-GB"/>
        </w:rPr>
        <w:t xml:space="preserve"> Impact of UE’s capability </w:t>
      </w:r>
      <w:r w:rsidRPr="00C169FF">
        <w:rPr>
          <w:i/>
          <w:iCs/>
          <w:lang w:val="en-GB"/>
        </w:rPr>
        <w:t>timeDurationForQCL</w:t>
      </w:r>
      <w:r w:rsidRPr="00C169FF">
        <w:rPr>
          <w:lang w:val="en-GB"/>
        </w:rPr>
        <w:t xml:space="preserve"> to QCL assumptions for multi-PDSCH.</w:t>
      </w:r>
    </w:p>
    <w:p w14:paraId="0BC13DF8" w14:textId="0DAC9DF7" w:rsidR="006A2B04" w:rsidRPr="00C169FF" w:rsidRDefault="006A2B04" w:rsidP="00333513">
      <w:pPr>
        <w:rPr>
          <w:iCs/>
          <w:lang w:val="en-GB"/>
        </w:rPr>
      </w:pPr>
    </w:p>
    <w:p w14:paraId="398F9977" w14:textId="2DBC9D3B" w:rsidR="001937AA" w:rsidRPr="00C169FF" w:rsidRDefault="001937AA" w:rsidP="00333513">
      <w:pPr>
        <w:rPr>
          <w:iCs/>
          <w:lang w:val="en-GB"/>
        </w:rPr>
      </w:pPr>
      <w:r w:rsidRPr="00C169FF">
        <w:rPr>
          <w:iCs/>
          <w:lang w:val="en-GB"/>
        </w:rPr>
        <w:t xml:space="preserve">As can be noted from the figure QCL assumption for the first four PDSCHs would be different to the last four PDSCHs. For the first four PDSCHs UE would apply so called “default PDSCH QCL assumption” and for the rest of the PDSCHs either </w:t>
      </w:r>
      <w:r w:rsidRPr="00C169FF">
        <w:rPr>
          <w:iCs/>
          <w:lang w:val="en-GB"/>
        </w:rPr>
        <w:lastRenderedPageBreak/>
        <w:t>the QCL assumption according to the TCI state of the scheduling PDCCH or the TCI state provided in the DCI. However, it’s considered that the same transmit beam (and thus the same QCL assumption) would be used for all the PDSCHs, at least in single TRP scenario. Of course</w:t>
      </w:r>
      <w:r w:rsidR="00E27A1D" w:rsidRPr="00C169FF">
        <w:rPr>
          <w:iCs/>
          <w:lang w:val="en-GB"/>
        </w:rPr>
        <w:t>,</w:t>
      </w:r>
      <w:r w:rsidRPr="00C169FF">
        <w:rPr>
          <w:iCs/>
          <w:lang w:val="en-GB"/>
        </w:rPr>
        <w:t xml:space="preserve"> the gNB would be able to guarantee by the configuration that the same QCL assumption is in practice used for all the PDSCHs, e.g. by not providing TCI state in DCI and having only the same active TCI state shared by configured CORESET(s).</w:t>
      </w:r>
      <w:r w:rsidR="00E27A1D" w:rsidRPr="00C169FF">
        <w:rPr>
          <w:iCs/>
          <w:lang w:val="en-GB"/>
        </w:rPr>
        <w:t xml:space="preserve"> On the other hand, in general while SSB is QCL-TypeD source for CORESET#0 and CSI-RS may be used as QCL-TypeD source for CORESETs other than zero. Thus, allowing flexible configuration of CORESETs and QCL sources it may be beneficial to consider specification work to enable single QCL assumption for all the PDSCHs in multi-PDSCH scheduling when some of the PDSCHs are having lower scheduling offset than </w:t>
      </w:r>
      <w:r w:rsidR="00E27A1D" w:rsidRPr="00C169FF">
        <w:rPr>
          <w:i/>
          <w:lang w:val="en-GB"/>
        </w:rPr>
        <w:t>timeDurationForQCL</w:t>
      </w:r>
      <w:r w:rsidR="00E27A1D" w:rsidRPr="00C169FF">
        <w:rPr>
          <w:iCs/>
          <w:lang w:val="en-GB"/>
        </w:rPr>
        <w:t xml:space="preserve">. </w:t>
      </w:r>
    </w:p>
    <w:p w14:paraId="233D82E4" w14:textId="3C8590FF" w:rsidR="00375E49" w:rsidRPr="00C169FF" w:rsidRDefault="00375E49" w:rsidP="00333513">
      <w:pPr>
        <w:rPr>
          <w:i/>
          <w:lang w:val="en-GB"/>
        </w:rPr>
      </w:pPr>
      <w:bookmarkStart w:id="8" w:name="_Hlk68629505"/>
      <w:r w:rsidRPr="00C169FF">
        <w:rPr>
          <w:b/>
          <w:bCs/>
          <w:i/>
          <w:lang w:val="en-GB"/>
        </w:rPr>
        <w:t xml:space="preserve">Observation </w:t>
      </w:r>
      <w:r w:rsidR="006E4646">
        <w:rPr>
          <w:b/>
          <w:bCs/>
          <w:i/>
          <w:lang w:val="en-GB"/>
        </w:rPr>
        <w:t>1</w:t>
      </w:r>
      <w:r w:rsidRPr="00C169FF">
        <w:rPr>
          <w:b/>
          <w:bCs/>
          <w:i/>
          <w:lang w:val="en-GB"/>
        </w:rPr>
        <w:t xml:space="preserve">: </w:t>
      </w:r>
      <w:r w:rsidRPr="00C169FF">
        <w:rPr>
          <w:i/>
          <w:lang w:val="en-GB"/>
        </w:rPr>
        <w:t>If some of PDSCHs in multi-PDSCH scheduling are allocated with scheduling offset less than timeDurationForQCL the UE would have different QCL assumptions for the PDSCHs allocated with scheduling offset than timeDurationForQCL and for the PDSCH allocated with scheduling offset equal to and greater than timeDurationForQCL.</w:t>
      </w:r>
    </w:p>
    <w:bookmarkEnd w:id="8"/>
    <w:p w14:paraId="33709691" w14:textId="723FFD26" w:rsidR="001C4B35" w:rsidRPr="00C169FF" w:rsidRDefault="001C4B35" w:rsidP="00333513">
      <w:pPr>
        <w:rPr>
          <w:iCs/>
          <w:lang w:val="en-GB"/>
        </w:rPr>
      </w:pPr>
      <w:r w:rsidRPr="00C169FF">
        <w:rPr>
          <w:iCs/>
          <w:lang w:val="en-GB"/>
        </w:rPr>
        <w:t>It’s also to be noted that 3GPP TS 38.214, section 5.1.5, says that in case of</w:t>
      </w:r>
      <w:r w:rsidR="00375E49" w:rsidRPr="00C169FF">
        <w:rPr>
          <w:iCs/>
          <w:lang w:val="en-GB"/>
        </w:rPr>
        <w:t xml:space="preserve"> scheduling offset is equal to or greater than </w:t>
      </w:r>
      <w:r w:rsidR="00375E49" w:rsidRPr="00C169FF">
        <w:rPr>
          <w:i/>
          <w:lang w:val="en-GB"/>
        </w:rPr>
        <w:t>timeDurationForQCL</w:t>
      </w:r>
      <w:r w:rsidR="00375E49" w:rsidRPr="00C169FF">
        <w:rPr>
          <w:iCs/>
          <w:lang w:val="en-GB"/>
        </w:rPr>
        <w:t xml:space="preserve"> and multi-slot PDSCH is configured the UE can assume single TCI state for across the slots [3GPP TS 38.214, 5.1.5]:</w:t>
      </w:r>
    </w:p>
    <w:p w14:paraId="68067D77" w14:textId="6209BAED" w:rsidR="00375E49" w:rsidRPr="00C169FF" w:rsidRDefault="00375E49" w:rsidP="00333513">
      <w:pPr>
        <w:ind w:left="284"/>
        <w:rPr>
          <w:iCs/>
          <w:lang w:val="en-GB"/>
        </w:rPr>
      </w:pPr>
      <w:r w:rsidRPr="00C169FF">
        <w:rPr>
          <w:color w:val="000000"/>
          <w:lang w:val="en-GB"/>
        </w:rPr>
        <w:t xml:space="preserve">“The UE may assume that the DM-RS ports of PDSCH of a serving cell are quasi co-located with the RS(s) in the TCI state with respect to the QCL type parameter(s) given by the indicated TCI state if the time offset between the reception of the DL DCI and the corresponding PDSCH is equal to or greater than a threshold </w:t>
      </w:r>
      <w:r w:rsidRPr="00C169FF">
        <w:rPr>
          <w:i/>
          <w:color w:val="000000"/>
          <w:lang w:val="en-GB"/>
        </w:rPr>
        <w:t>timeDurationForQCL</w:t>
      </w:r>
      <w:r w:rsidRPr="00C169FF">
        <w:rPr>
          <w:color w:val="000000"/>
          <w:lang w:val="en-GB"/>
        </w:rPr>
        <w:t xml:space="preserve">, where the threshold is based on reported UE capability [13, TS 38.306]. When the UE is configured with a single slot PDSCH, the indicated TCI state </w:t>
      </w:r>
      <w:r w:rsidRPr="00C169FF">
        <w:rPr>
          <w:lang w:val="en-GB"/>
        </w:rPr>
        <w:t xml:space="preserve">should be based on the activated TCI states in the slot with the scheduled PDSCH. </w:t>
      </w:r>
      <w:r w:rsidRPr="00333513">
        <w:rPr>
          <w:lang w:val="en-GB"/>
        </w:rPr>
        <w:t>When the UE is configured with a multi-slot PDSCH, the indicated TCI state</w:t>
      </w:r>
      <w:r w:rsidRPr="00C169FF">
        <w:rPr>
          <w:lang w:val="en-GB"/>
        </w:rPr>
        <w:t xml:space="preserve"> should be based on the activated TCI states in the first slot with the scheduled PDSCH, and UE shall expect the activated TCI states are the same across the slots with the scheduled PDSCH.”</w:t>
      </w:r>
    </w:p>
    <w:p w14:paraId="59CE4FEF" w14:textId="1D5B6522" w:rsidR="00E27A1D" w:rsidRDefault="00E27A1D" w:rsidP="00333513">
      <w:pPr>
        <w:rPr>
          <w:i/>
          <w:lang w:val="en-GB"/>
        </w:rPr>
      </w:pPr>
      <w:bookmarkStart w:id="9" w:name="_Hlk68629511"/>
      <w:r w:rsidRPr="00C169FF">
        <w:rPr>
          <w:b/>
          <w:bCs/>
          <w:i/>
          <w:lang w:val="en-GB"/>
        </w:rPr>
        <w:t xml:space="preserve">Proposal </w:t>
      </w:r>
      <w:r w:rsidR="00C52EAE">
        <w:rPr>
          <w:b/>
          <w:bCs/>
          <w:i/>
          <w:lang w:val="en-GB"/>
        </w:rPr>
        <w:t>3</w:t>
      </w:r>
      <w:r w:rsidRPr="00C169FF">
        <w:rPr>
          <w:b/>
          <w:bCs/>
          <w:i/>
          <w:lang w:val="en-GB"/>
        </w:rPr>
        <w:t>:</w:t>
      </w:r>
      <w:r w:rsidRPr="00C169FF">
        <w:rPr>
          <w:i/>
          <w:lang w:val="en-GB"/>
        </w:rPr>
        <w:t xml:space="preserve"> </w:t>
      </w:r>
      <w:r w:rsidR="000F3F43">
        <w:rPr>
          <w:i/>
          <w:lang w:val="en-GB"/>
        </w:rPr>
        <w:t>Support</w:t>
      </w:r>
      <w:r w:rsidR="00BF6781" w:rsidRPr="00C169FF">
        <w:rPr>
          <w:i/>
          <w:lang w:val="en-GB"/>
        </w:rPr>
        <w:t xml:space="preserve"> single QCL assumption for the multi-PDSCH transmission in case of some of the PDSCHs are having lower scheduling offset than timeDurationForQCL. </w:t>
      </w:r>
    </w:p>
    <w:bookmarkEnd w:id="9"/>
    <w:p w14:paraId="69374304" w14:textId="26FA3265" w:rsidR="000416B7" w:rsidRDefault="00DD29D9" w:rsidP="00333513">
      <w:pPr>
        <w:rPr>
          <w:iCs/>
          <w:lang w:val="en-GB"/>
        </w:rPr>
      </w:pPr>
      <w:r>
        <w:rPr>
          <w:iCs/>
          <w:lang w:val="en-GB"/>
        </w:rPr>
        <w:t xml:space="preserve">In above scenario there was </w:t>
      </w:r>
      <w:r w:rsidR="004D417C">
        <w:rPr>
          <w:iCs/>
          <w:lang w:val="en-GB"/>
        </w:rPr>
        <w:t>no another search space set within the slots on which the scheduled PDSCHs were allocated</w:t>
      </w:r>
      <w:r w:rsidR="003C5C5B">
        <w:rPr>
          <w:iCs/>
          <w:lang w:val="en-GB"/>
        </w:rPr>
        <w:t xml:space="preserve"> at the earlier </w:t>
      </w:r>
      <w:r w:rsidR="00C80FC1">
        <w:rPr>
          <w:iCs/>
          <w:lang w:val="en-GB"/>
        </w:rPr>
        <w:t xml:space="preserve">search space set. </w:t>
      </w:r>
      <w:r w:rsidR="00AE08D9">
        <w:rPr>
          <w:iCs/>
          <w:lang w:val="en-GB"/>
        </w:rPr>
        <w:t xml:space="preserve">However, we can consider another scenario where </w:t>
      </w:r>
      <w:r w:rsidR="000F6D7C">
        <w:rPr>
          <w:iCs/>
          <w:lang w:val="en-GB"/>
        </w:rPr>
        <w:t xml:space="preserve">another search space is configured within </w:t>
      </w:r>
      <w:r w:rsidR="009E778A">
        <w:rPr>
          <w:iCs/>
          <w:lang w:val="en-GB"/>
        </w:rPr>
        <w:t xml:space="preserve">timeDurationForQCL. </w:t>
      </w:r>
      <w:r w:rsidR="008E7B47">
        <w:rPr>
          <w:iCs/>
          <w:lang w:val="en-GB"/>
        </w:rPr>
        <w:t>That</w:t>
      </w:r>
      <w:r w:rsidR="00C80FC1">
        <w:rPr>
          <w:iCs/>
          <w:lang w:val="en-GB"/>
        </w:rPr>
        <w:t xml:space="preserve"> scenario </w:t>
      </w:r>
      <w:r w:rsidR="008E7B47">
        <w:rPr>
          <w:iCs/>
          <w:lang w:val="en-GB"/>
        </w:rPr>
        <w:t>i</w:t>
      </w:r>
      <w:r w:rsidR="00C80FC1">
        <w:rPr>
          <w:iCs/>
          <w:lang w:val="en-GB"/>
        </w:rPr>
        <w:t xml:space="preserve">s depicted in </w:t>
      </w:r>
      <w:r w:rsidR="00E2470D">
        <w:rPr>
          <w:iCs/>
          <w:lang w:val="en-GB"/>
        </w:rPr>
        <w:fldChar w:fldCharType="begin"/>
      </w:r>
      <w:r w:rsidR="00E2470D">
        <w:rPr>
          <w:iCs/>
          <w:lang w:val="en-GB"/>
        </w:rPr>
        <w:instrText xml:space="preserve"> REF _Ref67990204 \h </w:instrText>
      </w:r>
      <w:r w:rsidR="00E2470D">
        <w:rPr>
          <w:iCs/>
          <w:lang w:val="en-GB"/>
        </w:rPr>
      </w:r>
      <w:r w:rsidR="00E2470D">
        <w:rPr>
          <w:iCs/>
          <w:lang w:val="en-GB"/>
        </w:rPr>
        <w:fldChar w:fldCharType="separate"/>
      </w:r>
      <w:r w:rsidR="00E2470D" w:rsidRPr="00A55A76">
        <w:rPr>
          <w:lang w:val="en-GB"/>
        </w:rPr>
        <w:t xml:space="preserve">Figure </w:t>
      </w:r>
      <w:r w:rsidR="00E2470D" w:rsidRPr="00A55A76">
        <w:rPr>
          <w:noProof/>
          <w:lang w:val="en-GB"/>
        </w:rPr>
        <w:t>2</w:t>
      </w:r>
      <w:r w:rsidR="00E2470D">
        <w:rPr>
          <w:iCs/>
          <w:lang w:val="en-GB"/>
        </w:rPr>
        <w:fldChar w:fldCharType="end"/>
      </w:r>
      <w:r w:rsidR="00E2470D">
        <w:rPr>
          <w:iCs/>
          <w:lang w:val="en-GB"/>
        </w:rPr>
        <w:t>.</w:t>
      </w:r>
      <w:r w:rsidR="00DD1F24">
        <w:rPr>
          <w:iCs/>
          <w:lang w:val="en-GB"/>
        </w:rPr>
        <w:t xml:space="preserve"> In there it’s assumed that PDCCH </w:t>
      </w:r>
      <w:r w:rsidR="00951250">
        <w:rPr>
          <w:iCs/>
          <w:lang w:val="en-GB"/>
        </w:rPr>
        <w:t xml:space="preserve">in the CORESET defined by the first search space set schedules eight PDSCHs. After four slots there is another monitoring occasion defined by the </w:t>
      </w:r>
      <w:r w:rsidR="00397ED0">
        <w:rPr>
          <w:iCs/>
          <w:lang w:val="en-GB"/>
        </w:rPr>
        <w:t xml:space="preserve">other search space set. As can be seen there would be effectively three different QCL assumptions for the PDSCH reception while the intention would be to use a single beam for the PDSCHs. </w:t>
      </w:r>
    </w:p>
    <w:p w14:paraId="06D56BC0" w14:textId="6164CE18" w:rsidR="00C80FC1" w:rsidRDefault="00D76F2C" w:rsidP="00333513">
      <w:pPr>
        <w:jc w:val="center"/>
        <w:rPr>
          <w:iCs/>
          <w:lang w:val="en-GB"/>
        </w:rPr>
      </w:pPr>
      <w:r>
        <w:rPr>
          <w:noProof/>
        </w:rPr>
        <w:drawing>
          <wp:inline distT="0" distB="0" distL="0" distR="0" wp14:anchorId="188D13A6" wp14:editId="64092BDA">
            <wp:extent cx="2927431" cy="1701113"/>
            <wp:effectExtent l="0" t="0" r="635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14" cstate="print">
                      <a:extLst>
                        <a:ext uri="{28A0092B-C50C-407E-A947-70E740481C1C}">
                          <a14:useLocalDpi xmlns:a14="http://schemas.microsoft.com/office/drawing/2010/main" val="0"/>
                        </a:ext>
                      </a:extLst>
                    </a:blip>
                    <a:stretch>
                      <a:fillRect/>
                    </a:stretch>
                  </pic:blipFill>
                  <pic:spPr>
                    <a:xfrm>
                      <a:off x="0" y="0"/>
                      <a:ext cx="2927431" cy="1701113"/>
                    </a:xfrm>
                    <a:prstGeom prst="rect">
                      <a:avLst/>
                    </a:prstGeom>
                  </pic:spPr>
                </pic:pic>
              </a:graphicData>
            </a:graphic>
          </wp:inline>
        </w:drawing>
      </w:r>
    </w:p>
    <w:p w14:paraId="27E291BF" w14:textId="1B4D91D2" w:rsidR="00B40F79" w:rsidRDefault="00A62206" w:rsidP="00333513">
      <w:pPr>
        <w:pStyle w:val="Caption"/>
        <w:jc w:val="center"/>
        <w:rPr>
          <w:lang w:val="en-GB"/>
        </w:rPr>
      </w:pPr>
      <w:bookmarkStart w:id="10" w:name="_Ref67990204"/>
      <w:r w:rsidRPr="00A55A76">
        <w:rPr>
          <w:lang w:val="en-GB"/>
        </w:rPr>
        <w:t xml:space="preserve">Figure </w:t>
      </w:r>
      <w:r>
        <w:fldChar w:fldCharType="begin"/>
      </w:r>
      <w:r w:rsidRPr="00A55A76">
        <w:rPr>
          <w:lang w:val="en-GB"/>
        </w:rPr>
        <w:instrText xml:space="preserve"> SEQ Figure \* ARABIC </w:instrText>
      </w:r>
      <w:r>
        <w:fldChar w:fldCharType="separate"/>
      </w:r>
      <w:r w:rsidRPr="00A55A76">
        <w:rPr>
          <w:noProof/>
          <w:lang w:val="en-GB"/>
        </w:rPr>
        <w:t>2</w:t>
      </w:r>
      <w:r>
        <w:fldChar w:fldCharType="end"/>
      </w:r>
      <w:bookmarkEnd w:id="10"/>
      <w:r>
        <w:rPr>
          <w:lang w:val="en-GB"/>
        </w:rPr>
        <w:t xml:space="preserve"> Monitorin occasion of another s</w:t>
      </w:r>
      <w:r w:rsidRPr="00A55A76">
        <w:rPr>
          <w:lang w:val="en-GB"/>
        </w:rPr>
        <w:t>earch spa</w:t>
      </w:r>
      <w:r>
        <w:rPr>
          <w:lang w:val="en-GB"/>
        </w:rPr>
        <w:t>ce set within the slots</w:t>
      </w:r>
      <w:r w:rsidR="00E2470D">
        <w:rPr>
          <w:lang w:val="en-GB"/>
        </w:rPr>
        <w:t xml:space="preserve"> of the scheduled PDSCHs. </w:t>
      </w:r>
    </w:p>
    <w:p w14:paraId="0C0EC02E" w14:textId="466FE44C" w:rsidR="00452FBB" w:rsidRDefault="00B103A5" w:rsidP="00333513">
      <w:pPr>
        <w:rPr>
          <w:lang w:val="en-GB"/>
        </w:rPr>
      </w:pPr>
      <w:r>
        <w:rPr>
          <w:lang w:val="en-GB"/>
        </w:rPr>
        <w:t xml:space="preserve">Then also in </w:t>
      </w:r>
      <w:r w:rsidR="00EF2A4F">
        <w:rPr>
          <w:lang w:val="en-GB"/>
        </w:rPr>
        <w:t>this case the gNB can guarantee that actually the same beam, and thus the same QCL-TypeD RS</w:t>
      </w:r>
      <w:r w:rsidR="00B53F89">
        <w:rPr>
          <w:lang w:val="en-GB"/>
        </w:rPr>
        <w:t xml:space="preserve"> can be assumed by the UE for all the PDSCHs</w:t>
      </w:r>
      <w:r w:rsidR="0065204A">
        <w:rPr>
          <w:lang w:val="en-GB"/>
        </w:rPr>
        <w:t xml:space="preserve"> (</w:t>
      </w:r>
      <w:r w:rsidR="0065204A">
        <w:rPr>
          <w:iCs/>
          <w:lang w:val="en-GB"/>
        </w:rPr>
        <w:t>CORESETs are having the same active TCI state)</w:t>
      </w:r>
      <w:r w:rsidR="00B53F89">
        <w:rPr>
          <w:lang w:val="en-GB"/>
        </w:rPr>
        <w:t xml:space="preserve">. </w:t>
      </w:r>
      <w:r w:rsidR="00452FBB">
        <w:rPr>
          <w:lang w:val="en-GB"/>
        </w:rPr>
        <w:t xml:space="preserve">This can be </w:t>
      </w:r>
      <w:r w:rsidR="00B81119">
        <w:rPr>
          <w:lang w:val="en-GB"/>
        </w:rPr>
        <w:t xml:space="preserve">guaranteed by scheduling restriction such as same </w:t>
      </w:r>
      <w:r w:rsidR="00D25757">
        <w:rPr>
          <w:lang w:val="en-GB"/>
        </w:rPr>
        <w:t>QCL assumption is applied any two lowest indexed CORESETs</w:t>
      </w:r>
      <w:r w:rsidR="00987BDC">
        <w:rPr>
          <w:lang w:val="en-GB"/>
        </w:rPr>
        <w:t xml:space="preserve"> where the offset is less than timeDurationForQCL.</w:t>
      </w:r>
      <w:r w:rsidR="00370F34">
        <w:rPr>
          <w:lang w:val="en-GB"/>
        </w:rPr>
        <w:t xml:space="preserve"> Otherwise, gNB should ensure that multi-PDSCH </w:t>
      </w:r>
      <w:r w:rsidR="00C8639D">
        <w:rPr>
          <w:lang w:val="en-GB"/>
        </w:rPr>
        <w:t xml:space="preserve">scheduling doesn’t extend </w:t>
      </w:r>
      <w:r w:rsidR="00482BD7">
        <w:rPr>
          <w:lang w:val="en-GB"/>
        </w:rPr>
        <w:t xml:space="preserve">the slots of next search space having different QCL assumption. </w:t>
      </w:r>
    </w:p>
    <w:p w14:paraId="768FCF26" w14:textId="014F8B9B" w:rsidR="008D596E" w:rsidRPr="001E0E60" w:rsidRDefault="001E0E60" w:rsidP="00333513">
      <w:pPr>
        <w:rPr>
          <w:lang w:val="en-GB"/>
        </w:rPr>
      </w:pPr>
      <w:bookmarkStart w:id="11" w:name="_Hlk68629519"/>
      <w:r>
        <w:rPr>
          <w:b/>
          <w:bCs/>
          <w:i/>
          <w:lang w:val="en-GB"/>
        </w:rPr>
        <w:t>Observation</w:t>
      </w:r>
      <w:r w:rsidRPr="00C169FF">
        <w:rPr>
          <w:b/>
          <w:bCs/>
          <w:i/>
          <w:lang w:val="en-GB"/>
        </w:rPr>
        <w:t xml:space="preserve"> </w:t>
      </w:r>
      <w:r w:rsidR="006E4646">
        <w:rPr>
          <w:b/>
          <w:bCs/>
          <w:i/>
          <w:lang w:val="en-GB"/>
        </w:rPr>
        <w:t>2</w:t>
      </w:r>
      <w:r w:rsidRPr="00C169FF">
        <w:rPr>
          <w:b/>
          <w:bCs/>
          <w:i/>
          <w:lang w:val="en-GB"/>
        </w:rPr>
        <w:t>:</w:t>
      </w:r>
      <w:r>
        <w:rPr>
          <w:b/>
          <w:bCs/>
          <w:i/>
          <w:lang w:val="en-GB"/>
        </w:rPr>
        <w:t xml:space="preserve"> </w:t>
      </w:r>
      <w:r w:rsidR="0056037B">
        <w:rPr>
          <w:i/>
          <w:lang w:val="en-GB"/>
        </w:rPr>
        <w:t>gNB can by the configuration</w:t>
      </w:r>
      <w:r w:rsidR="00862E3F">
        <w:rPr>
          <w:i/>
          <w:lang w:val="en-GB"/>
        </w:rPr>
        <w:t>/scheduling</w:t>
      </w:r>
      <w:r w:rsidR="0056037B">
        <w:rPr>
          <w:i/>
          <w:lang w:val="en-GB"/>
        </w:rPr>
        <w:t xml:space="preserve"> guarantee that the UE may apply </w:t>
      </w:r>
      <w:r w:rsidR="007036D9">
        <w:rPr>
          <w:i/>
          <w:lang w:val="en-GB"/>
        </w:rPr>
        <w:t xml:space="preserve">the same QCL-TypeD RS </w:t>
      </w:r>
      <w:r w:rsidR="0056037B">
        <w:rPr>
          <w:i/>
          <w:lang w:val="en-GB"/>
        </w:rPr>
        <w:t xml:space="preserve">for </w:t>
      </w:r>
      <w:r w:rsidR="0056037B">
        <w:rPr>
          <w:i/>
          <w:lang w:val="en-GB"/>
        </w:rPr>
        <w:lastRenderedPageBreak/>
        <w:t>the reception of the multi-PDSCH transmission even though some of the PDSCHs would have scheduling offset less than timeDurationForQCL</w:t>
      </w:r>
      <w:r w:rsidR="00C0669A">
        <w:rPr>
          <w:i/>
          <w:lang w:val="en-GB"/>
        </w:rPr>
        <w:t>.</w:t>
      </w:r>
    </w:p>
    <w:p w14:paraId="47ED1DED" w14:textId="5818174D" w:rsidR="005A5F9E" w:rsidRDefault="005A5F9E" w:rsidP="00333513">
      <w:pPr>
        <w:rPr>
          <w:i/>
          <w:lang w:val="en-GB"/>
        </w:rPr>
      </w:pPr>
      <w:r w:rsidRPr="00C169FF">
        <w:rPr>
          <w:b/>
          <w:bCs/>
          <w:i/>
          <w:lang w:val="en-GB"/>
        </w:rPr>
        <w:t xml:space="preserve">Proposal </w:t>
      </w:r>
      <w:r w:rsidR="00C52EAE">
        <w:rPr>
          <w:b/>
          <w:bCs/>
          <w:i/>
          <w:lang w:val="en-GB"/>
        </w:rPr>
        <w:t>4</w:t>
      </w:r>
      <w:r w:rsidRPr="00C169FF">
        <w:rPr>
          <w:b/>
          <w:bCs/>
          <w:i/>
          <w:lang w:val="en-GB"/>
        </w:rPr>
        <w:t>:</w:t>
      </w:r>
      <w:r w:rsidRPr="00C169FF">
        <w:rPr>
          <w:i/>
          <w:lang w:val="en-GB"/>
        </w:rPr>
        <w:t xml:space="preserve"> </w:t>
      </w:r>
      <w:r w:rsidR="007401B2">
        <w:rPr>
          <w:i/>
          <w:lang w:val="en-GB"/>
        </w:rPr>
        <w:t xml:space="preserve">NW ensures </w:t>
      </w:r>
      <w:r w:rsidR="00772267">
        <w:rPr>
          <w:i/>
          <w:lang w:val="en-GB"/>
        </w:rPr>
        <w:t>single QCL assumption</w:t>
      </w:r>
      <w:r w:rsidR="008418C4">
        <w:rPr>
          <w:i/>
          <w:lang w:val="en-GB"/>
        </w:rPr>
        <w:t xml:space="preserve"> across the slots</w:t>
      </w:r>
      <w:r w:rsidR="00C50345">
        <w:rPr>
          <w:i/>
          <w:lang w:val="en-GB"/>
        </w:rPr>
        <w:t xml:space="preserve"> for </w:t>
      </w:r>
      <w:r w:rsidRPr="00C169FF">
        <w:rPr>
          <w:i/>
          <w:lang w:val="en-GB"/>
        </w:rPr>
        <w:t>the multi-PDSCH transmission</w:t>
      </w:r>
      <w:r w:rsidR="00DC1693">
        <w:rPr>
          <w:i/>
          <w:lang w:val="en-GB"/>
        </w:rPr>
        <w:t xml:space="preserve"> in single-TRP case</w:t>
      </w:r>
      <w:r w:rsidRPr="00C169FF">
        <w:rPr>
          <w:i/>
          <w:lang w:val="en-GB"/>
        </w:rPr>
        <w:t xml:space="preserve">. </w:t>
      </w:r>
    </w:p>
    <w:bookmarkEnd w:id="11"/>
    <w:p w14:paraId="60D4C9C2" w14:textId="3F8A2AD2" w:rsidR="008B2AB1" w:rsidRDefault="00DC1693" w:rsidP="00333513">
      <w:pPr>
        <w:rPr>
          <w:iCs/>
          <w:lang w:val="en-GB"/>
        </w:rPr>
      </w:pPr>
      <w:r>
        <w:rPr>
          <w:iCs/>
          <w:lang w:val="en-GB"/>
        </w:rPr>
        <w:t>Regarding the multi-TRP case and FFS point:</w:t>
      </w:r>
    </w:p>
    <w:p w14:paraId="418752CC" w14:textId="77777777" w:rsidR="00DC1693" w:rsidRPr="00333513" w:rsidRDefault="00DC1693" w:rsidP="00DC1693">
      <w:pPr>
        <w:numPr>
          <w:ilvl w:val="0"/>
          <w:numId w:val="25"/>
        </w:numPr>
        <w:spacing w:after="0" w:line="240" w:lineRule="auto"/>
        <w:rPr>
          <w:rFonts w:ascii="Times" w:eastAsia="바탕" w:hAnsi="Times" w:cs="Times New Roman"/>
          <w:szCs w:val="24"/>
          <w:lang w:val="en-GB" w:eastAsia="x-none"/>
        </w:rPr>
      </w:pPr>
      <w:r w:rsidRPr="00333513">
        <w:rPr>
          <w:rFonts w:ascii="Times" w:eastAsia="바탕" w:hAnsi="Times" w:cs="Times New Roman"/>
          <w:szCs w:val="24"/>
          <w:lang w:val="en-GB" w:eastAsia="x-none"/>
        </w:rPr>
        <w:t>FFS: number of TCI states/SRIs in a single DCI scheduling multiple PDSCHs/PUSCHs for multi-TRP</w:t>
      </w:r>
    </w:p>
    <w:p w14:paraId="45BB2B5B" w14:textId="77777777" w:rsidR="00DC1693" w:rsidRDefault="00DC1693" w:rsidP="00333513">
      <w:pPr>
        <w:rPr>
          <w:iCs/>
          <w:lang w:val="en-GB"/>
        </w:rPr>
      </w:pPr>
    </w:p>
    <w:p w14:paraId="310E4A4F" w14:textId="586A7217" w:rsidR="00E91117" w:rsidRDefault="00DC1693" w:rsidP="00E91117">
      <w:pPr>
        <w:rPr>
          <w:iCs/>
          <w:lang w:val="en-GB"/>
        </w:rPr>
      </w:pPr>
      <w:r>
        <w:rPr>
          <w:iCs/>
          <w:lang w:val="en-GB"/>
        </w:rPr>
        <w:t xml:space="preserve">the same principle as with </w:t>
      </w:r>
      <w:r w:rsidR="0057527F">
        <w:rPr>
          <w:iCs/>
          <w:lang w:val="en-GB"/>
        </w:rPr>
        <w:t xml:space="preserve">a </w:t>
      </w:r>
      <w:r>
        <w:rPr>
          <w:iCs/>
          <w:lang w:val="en-GB"/>
        </w:rPr>
        <w:t xml:space="preserve">single-TRP </w:t>
      </w:r>
      <w:r w:rsidR="007C18E3">
        <w:rPr>
          <w:iCs/>
          <w:lang w:val="en-GB"/>
        </w:rPr>
        <w:t>should be taken in the single DCI multi-TRP case when scheduling multiple PDSCHs/PUSCHs</w:t>
      </w:r>
      <w:r w:rsidR="0094486E">
        <w:rPr>
          <w:iCs/>
          <w:lang w:val="en-GB"/>
        </w:rPr>
        <w:t>. In other words, single QCL assumption</w:t>
      </w:r>
      <w:r w:rsidR="00517E31">
        <w:rPr>
          <w:iCs/>
          <w:lang w:val="en-GB"/>
        </w:rPr>
        <w:t>/spatial relation assumption should be provided per TRP when scheduling multiple PDSCHs/PUSCHs using single DCI in multi-TRP scenario.</w:t>
      </w:r>
    </w:p>
    <w:p w14:paraId="1D194ED8" w14:textId="1734B2C0" w:rsidR="00671E77" w:rsidRDefault="00E91117" w:rsidP="002736ED">
      <w:pPr>
        <w:rPr>
          <w:iCs/>
          <w:lang w:val="en-GB"/>
        </w:rPr>
      </w:pPr>
      <w:r>
        <w:rPr>
          <w:b/>
          <w:bCs/>
          <w:i/>
          <w:lang w:val="en-GB"/>
        </w:rPr>
        <w:t xml:space="preserve">Proposal 5: </w:t>
      </w:r>
      <w:r w:rsidR="00AC7343">
        <w:rPr>
          <w:i/>
          <w:lang w:val="en-GB"/>
        </w:rPr>
        <w:t xml:space="preserve">In </w:t>
      </w:r>
      <w:r w:rsidR="00544D67">
        <w:rPr>
          <w:i/>
          <w:lang w:val="en-GB"/>
        </w:rPr>
        <w:t>multi-TRP case, s</w:t>
      </w:r>
      <w:r>
        <w:rPr>
          <w:i/>
          <w:lang w:val="en-GB"/>
        </w:rPr>
        <w:t xml:space="preserve">ingle QCL assumption is applied for the </w:t>
      </w:r>
      <w:r w:rsidR="00B563D1">
        <w:rPr>
          <w:i/>
          <w:lang w:val="en-GB"/>
        </w:rPr>
        <w:t xml:space="preserve">multiple </w:t>
      </w:r>
      <w:r w:rsidR="00D45690">
        <w:rPr>
          <w:i/>
          <w:lang w:val="en-GB"/>
        </w:rPr>
        <w:t xml:space="preserve">scheduled </w:t>
      </w:r>
      <w:r w:rsidR="00B563D1">
        <w:rPr>
          <w:i/>
          <w:lang w:val="en-GB"/>
        </w:rPr>
        <w:t xml:space="preserve">PDSCHs </w:t>
      </w:r>
      <w:r w:rsidR="00FE3AA2">
        <w:rPr>
          <w:i/>
          <w:lang w:val="en-GB"/>
        </w:rPr>
        <w:t>per TRP.</w:t>
      </w:r>
      <w:r w:rsidR="00B563D1">
        <w:rPr>
          <w:i/>
          <w:lang w:val="en-GB"/>
        </w:rPr>
        <w:t xml:space="preserve"> </w:t>
      </w:r>
      <w:r>
        <w:rPr>
          <w:iCs/>
          <w:lang w:val="en-GB"/>
        </w:rPr>
        <w:t xml:space="preserve"> </w:t>
      </w:r>
    </w:p>
    <w:p w14:paraId="08E989F9" w14:textId="309FAACA" w:rsidR="00FD55B1" w:rsidRDefault="00510842" w:rsidP="00333513">
      <w:pPr>
        <w:pStyle w:val="Heading2"/>
        <w:rPr>
          <w:lang w:eastAsia="en-GB"/>
        </w:rPr>
      </w:pPr>
      <w:r>
        <w:rPr>
          <w:lang w:eastAsia="en-GB"/>
        </w:rPr>
        <w:t>LBT impact on Beam Management</w:t>
      </w:r>
    </w:p>
    <w:p w14:paraId="7867C93E" w14:textId="4A94BC66" w:rsidR="00251279" w:rsidRPr="00F547D9" w:rsidRDefault="00251279" w:rsidP="00333513">
      <w:pPr>
        <w:pStyle w:val="Heading3"/>
        <w:rPr>
          <w:lang w:eastAsia="en-GB"/>
        </w:rPr>
      </w:pPr>
      <w:r w:rsidRPr="5D112892">
        <w:rPr>
          <w:lang w:eastAsia="en-GB"/>
        </w:rPr>
        <w:t>TRS</w:t>
      </w:r>
    </w:p>
    <w:p w14:paraId="62DFFCA7" w14:textId="77777777" w:rsidR="006215A4" w:rsidRPr="00C169FF" w:rsidRDefault="006215A4" w:rsidP="00333513">
      <w:pPr>
        <w:rPr>
          <w:lang w:val="en-GB"/>
        </w:rPr>
      </w:pPr>
      <w:r w:rsidRPr="00C169FF">
        <w:rPr>
          <w:lang w:val="en-GB"/>
        </w:rPr>
        <w:t xml:space="preserve">In certain unlicensed scenario regulated maximum allowed EIRP limits (e.g. CEPT scenarios c1 and c2 with 40 dBm max EIRP) are such that larger arrays compared to FR2 may not be needed. Thus, beam dimensioning based on FR2 would be enough, e.g. in terms of maximum number of supported SSBs, and beam management procedures developed in Rel. 15 and Rel. 16 are expected to provide a good baseline for unlicensed operation above 52.6 GHz. </w:t>
      </w:r>
    </w:p>
    <w:p w14:paraId="45EC7C18" w14:textId="54151429" w:rsidR="006215A4" w:rsidRPr="00C169FF" w:rsidRDefault="006215A4" w:rsidP="00333513">
      <w:pPr>
        <w:rPr>
          <w:lang w:val="en-GB"/>
        </w:rPr>
      </w:pPr>
      <w:r w:rsidRPr="00C169FF">
        <w:rPr>
          <w:lang w:val="en-GB"/>
        </w:rPr>
        <w:t xml:space="preserve">On the other hand, channel access mechanism(s) may have impact on the beam management. Depending on the co-existence scheme, use of periodic reference signals in beam management (e.g. in beam failure detection) may need to be reconsidered. Beam management relies heavily on periodic signals, more specifically on periodic TRS (P-TRS) as QCL source for DL signals and channels. Furthermore, beam failure detection RS and candidate RSs for new beam identification in defined beam failure recovery procedure need to be periodic, and typically failure detection RSs are P-TRSs as being active QCL sources for the PDCCH monitoring in CORESETs. Based on QCL source(s) RS UE prepares channel estimation filters (time and frequency domain estimates like delay spread, doppler spread) and sets its RX beam for the reception of the downlink signals and channels. It can also be noted that in typical deployment the same periodic RSs are used as spatial source for uplink signals and channels, i.e. DL reference signals based on which the UE forms the transmit beam(s) for uplink transmissions. Typical QCL configuration for the downlink signals and channels is provided in </w:t>
      </w:r>
      <w:r>
        <w:fldChar w:fldCharType="begin"/>
      </w:r>
      <w:r w:rsidRPr="00C169FF">
        <w:rPr>
          <w:lang w:val="en-GB"/>
        </w:rPr>
        <w:instrText xml:space="preserve"> REF _Ref44935099 \h </w:instrText>
      </w:r>
      <w:r>
        <w:fldChar w:fldCharType="separate"/>
      </w:r>
      <w:r w:rsidR="00006D25" w:rsidRPr="00C169FF">
        <w:rPr>
          <w:b/>
          <w:lang w:val="en-GB"/>
        </w:rPr>
        <w:t xml:space="preserve">Figure </w:t>
      </w:r>
      <w:r w:rsidR="00006D25">
        <w:rPr>
          <w:b/>
          <w:noProof/>
          <w:lang w:val="en-GB"/>
        </w:rPr>
        <w:t>3</w:t>
      </w:r>
      <w:r>
        <w:fldChar w:fldCharType="end"/>
      </w:r>
      <w:r w:rsidRPr="00C169FF">
        <w:rPr>
          <w:lang w:val="en-GB"/>
        </w:rPr>
        <w:t xml:space="preserve"> (where the RS in the start of the arrow represents the source and the signal in the end of the arrow represents the target).</w:t>
      </w:r>
    </w:p>
    <w:p w14:paraId="1C616E00" w14:textId="77777777" w:rsidR="006215A4" w:rsidRPr="003D0EEC" w:rsidRDefault="006215A4" w:rsidP="00333513">
      <w:pPr>
        <w:jc w:val="center"/>
      </w:pPr>
      <w:r>
        <w:rPr>
          <w:noProof/>
        </w:rPr>
        <w:drawing>
          <wp:inline distT="0" distB="0" distL="0" distR="0" wp14:anchorId="4E5E3DE5" wp14:editId="2878B575">
            <wp:extent cx="3182620" cy="1627505"/>
            <wp:effectExtent l="0" t="0" r="0" b="0"/>
            <wp:docPr id="3383133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pic:nvPicPr>
                  <pic:blipFill>
                    <a:blip r:embed="rId15">
                      <a:extLst>
                        <a:ext uri="{28A0092B-C50C-407E-A947-70E740481C1C}">
                          <a14:useLocalDpi xmlns:a14="http://schemas.microsoft.com/office/drawing/2010/main" val="0"/>
                        </a:ext>
                      </a:extLst>
                    </a:blip>
                    <a:stretch>
                      <a:fillRect/>
                    </a:stretch>
                  </pic:blipFill>
                  <pic:spPr>
                    <a:xfrm>
                      <a:off x="0" y="0"/>
                      <a:ext cx="3182620" cy="1627505"/>
                    </a:xfrm>
                    <a:prstGeom prst="rect">
                      <a:avLst/>
                    </a:prstGeom>
                  </pic:spPr>
                </pic:pic>
              </a:graphicData>
            </a:graphic>
          </wp:inline>
        </w:drawing>
      </w:r>
    </w:p>
    <w:p w14:paraId="60C5C233" w14:textId="0136FA1C" w:rsidR="006215A4" w:rsidRPr="00C169FF" w:rsidRDefault="006215A4" w:rsidP="00333513">
      <w:pPr>
        <w:pStyle w:val="BodyText2"/>
        <w:rPr>
          <w:lang w:val="en-GB"/>
        </w:rPr>
      </w:pPr>
      <w:bookmarkStart w:id="12" w:name="_Ref44935099"/>
      <w:r w:rsidRPr="00C169FF">
        <w:rPr>
          <w:b/>
          <w:color w:val="auto"/>
          <w:lang w:val="en-GB"/>
        </w:rPr>
        <w:t xml:space="preserve">Figure </w:t>
      </w:r>
      <w:r w:rsidRPr="00B53BC6">
        <w:rPr>
          <w:color w:val="auto"/>
        </w:rPr>
        <w:fldChar w:fldCharType="begin"/>
      </w:r>
      <w:r w:rsidRPr="00C169FF">
        <w:rPr>
          <w:b/>
          <w:color w:val="auto"/>
          <w:lang w:val="en-GB"/>
        </w:rPr>
        <w:instrText xml:space="preserve"> SEQ Figure \* ARABIC </w:instrText>
      </w:r>
      <w:r w:rsidRPr="00B53BC6">
        <w:rPr>
          <w:color w:val="auto"/>
        </w:rPr>
        <w:fldChar w:fldCharType="separate"/>
      </w:r>
      <w:r w:rsidR="0060590C">
        <w:rPr>
          <w:b/>
          <w:noProof/>
          <w:color w:val="auto"/>
          <w:lang w:val="en-GB"/>
        </w:rPr>
        <w:t>3</w:t>
      </w:r>
      <w:r w:rsidRPr="00B53BC6">
        <w:rPr>
          <w:color w:val="auto"/>
        </w:rPr>
        <w:fldChar w:fldCharType="end"/>
      </w:r>
      <w:bookmarkEnd w:id="12"/>
      <w:r w:rsidRPr="00C169FF">
        <w:rPr>
          <w:b/>
          <w:color w:val="auto"/>
          <w:lang w:val="en-GB"/>
        </w:rPr>
        <w:t xml:space="preserve"> Typical QCL source configuration for the target signals (signals in the end of the arrows).</w:t>
      </w:r>
    </w:p>
    <w:p w14:paraId="1DB81451" w14:textId="77777777" w:rsidR="006215A4" w:rsidRPr="00C169FF" w:rsidRDefault="006215A4" w:rsidP="00333513">
      <w:pPr>
        <w:rPr>
          <w:lang w:val="en-GB"/>
        </w:rPr>
      </w:pPr>
      <w:r w:rsidRPr="00C169FF">
        <w:rPr>
          <w:lang w:val="en-GB"/>
        </w:rPr>
        <w:t xml:space="preserve">One problem is that considered channel access mechanism, e.g. LBT, may prevent transmission of P-TRS that is the main QCL source for different signals and channels. Thus, UE may not have up to date QCL source for coming signals/channels to be received (or to be transmitted) and that would impact negatively on the downlink performance but as well the uplink performance. Furthermore, P-TRS must be validated by gNB in sub-7 NR-U, which is inefficient. Thus, it would be beneficial to have a mechanism to be able to transmit P-TRSs dropped due to LBT failure within a period. That could be achieved e.g. by defining a P-TRS burst structure that has multiple opportunities within a certain period. </w:t>
      </w:r>
    </w:p>
    <w:p w14:paraId="5FA0C2BF" w14:textId="19BC1EBA" w:rsidR="00510842" w:rsidRPr="00C169FF" w:rsidRDefault="006215A4" w:rsidP="00333513">
      <w:pPr>
        <w:rPr>
          <w:i/>
          <w:lang w:val="en-GB"/>
        </w:rPr>
      </w:pPr>
      <w:bookmarkStart w:id="13" w:name="_Hlk68629531"/>
      <w:r w:rsidRPr="00C169FF">
        <w:rPr>
          <w:b/>
          <w:i/>
          <w:lang w:val="en-GB"/>
        </w:rPr>
        <w:lastRenderedPageBreak/>
        <w:t xml:space="preserve">Observation </w:t>
      </w:r>
      <w:r w:rsidR="00C52EAE">
        <w:rPr>
          <w:b/>
          <w:i/>
          <w:lang w:val="en-GB"/>
        </w:rPr>
        <w:t>3</w:t>
      </w:r>
      <w:r w:rsidRPr="00C169FF">
        <w:rPr>
          <w:i/>
          <w:lang w:val="en-GB"/>
        </w:rPr>
        <w:t>: For P-TRS transmissions in the cell, it would be beneficial to have a mechanism to be able to transmit P-TRSs dropped due to LBT failure.</w:t>
      </w:r>
    </w:p>
    <w:bookmarkEnd w:id="13"/>
    <w:p w14:paraId="3652948E" w14:textId="10988DA7" w:rsidR="006215A4" w:rsidRPr="00C169FF" w:rsidRDefault="006215A4" w:rsidP="00333513">
      <w:pPr>
        <w:rPr>
          <w:iCs/>
          <w:lang w:val="en-GB"/>
        </w:rPr>
      </w:pPr>
      <w:r w:rsidRPr="00C169FF">
        <w:rPr>
          <w:iCs/>
          <w:lang w:val="en-GB"/>
        </w:rPr>
        <w:t>Potential solutions could be for instance:</w:t>
      </w:r>
    </w:p>
    <w:p w14:paraId="477F093F" w14:textId="709FDDB5" w:rsidR="006215A4" w:rsidRPr="00A87633" w:rsidRDefault="006215A4" w:rsidP="00333513">
      <w:pPr>
        <w:pStyle w:val="ListParagraph"/>
        <w:numPr>
          <w:ilvl w:val="0"/>
          <w:numId w:val="14"/>
        </w:numPr>
        <w:rPr>
          <w:sz w:val="20"/>
          <w:szCs w:val="20"/>
          <w:lang w:val="en-GB" w:eastAsia="en-GB"/>
        </w:rPr>
      </w:pPr>
      <w:r w:rsidRPr="00A87633">
        <w:rPr>
          <w:sz w:val="20"/>
          <w:szCs w:val="20"/>
          <w:lang w:val="en-GB" w:eastAsia="en-GB"/>
        </w:rPr>
        <w:t xml:space="preserve">A beam specific (SSB specific) aperiodic TRS transmission that could be triggered one or multiple UEs at a time to </w:t>
      </w:r>
      <w:r w:rsidR="00826815" w:rsidRPr="00A87633">
        <w:rPr>
          <w:sz w:val="20"/>
          <w:szCs w:val="20"/>
          <w:lang w:val="en-GB" w:eastAsia="en-GB"/>
        </w:rPr>
        <w:t>“patch” non-transmitted P-TRS using certain beam (certain SSB as QCL-TypeD source)</w:t>
      </w:r>
    </w:p>
    <w:p w14:paraId="40094E48" w14:textId="1D6962D1" w:rsidR="00826815" w:rsidRPr="00A87633" w:rsidRDefault="00826815" w:rsidP="00333513">
      <w:pPr>
        <w:pStyle w:val="ListParagraph"/>
        <w:numPr>
          <w:ilvl w:val="0"/>
          <w:numId w:val="14"/>
        </w:numPr>
        <w:rPr>
          <w:sz w:val="20"/>
          <w:szCs w:val="20"/>
          <w:lang w:val="en-GB" w:eastAsia="en-GB"/>
        </w:rPr>
      </w:pPr>
      <w:r w:rsidRPr="00A87633">
        <w:rPr>
          <w:sz w:val="20"/>
          <w:szCs w:val="20"/>
          <w:lang w:val="en-GB" w:eastAsia="en-GB"/>
        </w:rPr>
        <w:t>Multiple transmission opportunities for the P-TRS within a time period</w:t>
      </w:r>
    </w:p>
    <w:p w14:paraId="6F00B833" w14:textId="136173AC" w:rsidR="00826815" w:rsidRPr="00C169FF" w:rsidRDefault="00826815" w:rsidP="00333513">
      <w:pPr>
        <w:rPr>
          <w:iCs/>
          <w:lang w:val="en-GB" w:eastAsia="en-GB"/>
        </w:rPr>
      </w:pPr>
    </w:p>
    <w:p w14:paraId="1C9F4C34" w14:textId="5BBA2CD1" w:rsidR="00826815" w:rsidRPr="00C169FF" w:rsidRDefault="00826815" w:rsidP="00333513">
      <w:pPr>
        <w:rPr>
          <w:i/>
          <w:lang w:val="en-GB" w:eastAsia="en-GB"/>
        </w:rPr>
      </w:pPr>
      <w:bookmarkStart w:id="14" w:name="_Hlk68629542"/>
      <w:r w:rsidRPr="00C169FF">
        <w:rPr>
          <w:b/>
          <w:bCs/>
          <w:i/>
          <w:lang w:val="en-GB" w:eastAsia="en-GB"/>
        </w:rPr>
        <w:t xml:space="preserve">Proposal </w:t>
      </w:r>
      <w:r w:rsidR="002736ED">
        <w:rPr>
          <w:b/>
          <w:bCs/>
          <w:i/>
          <w:lang w:val="en-GB" w:eastAsia="en-GB"/>
        </w:rPr>
        <w:t>6</w:t>
      </w:r>
      <w:r w:rsidRPr="00C169FF">
        <w:rPr>
          <w:b/>
          <w:bCs/>
          <w:i/>
          <w:lang w:val="en-GB" w:eastAsia="en-GB"/>
        </w:rPr>
        <w:t>:</w:t>
      </w:r>
      <w:r w:rsidRPr="00C169FF">
        <w:rPr>
          <w:i/>
          <w:lang w:val="en-GB" w:eastAsia="en-GB"/>
        </w:rPr>
        <w:t xml:space="preserve"> Consider solutions to provide robustness for TRS transmission due to LBT failures</w:t>
      </w:r>
      <w:r w:rsidR="00234436" w:rsidRPr="00C169FF">
        <w:rPr>
          <w:i/>
          <w:lang w:val="en-GB" w:eastAsia="en-GB"/>
        </w:rPr>
        <w:t>, for instance:</w:t>
      </w:r>
    </w:p>
    <w:p w14:paraId="7CF105F3" w14:textId="18B8763E" w:rsidR="00234436" w:rsidRPr="00A55A76" w:rsidRDefault="00234436" w:rsidP="00333513">
      <w:pPr>
        <w:pStyle w:val="ListParagraph"/>
        <w:numPr>
          <w:ilvl w:val="0"/>
          <w:numId w:val="14"/>
        </w:numPr>
        <w:rPr>
          <w:i/>
          <w:sz w:val="22"/>
          <w:szCs w:val="22"/>
          <w:lang w:val="en-GB" w:eastAsia="en-GB"/>
        </w:rPr>
      </w:pPr>
      <w:r w:rsidRPr="00A55A76">
        <w:rPr>
          <w:i/>
          <w:sz w:val="22"/>
          <w:szCs w:val="22"/>
          <w:lang w:val="en-GB" w:eastAsia="en-GB"/>
        </w:rPr>
        <w:t xml:space="preserve">A beam specific (SSB specific) aperiodic TRS transmission that could be triggered </w:t>
      </w:r>
      <w:r w:rsidR="00C60E64" w:rsidRPr="00A55A76">
        <w:rPr>
          <w:i/>
          <w:sz w:val="22"/>
          <w:szCs w:val="22"/>
          <w:lang w:val="en-GB" w:eastAsia="en-GB"/>
        </w:rPr>
        <w:t xml:space="preserve">for </w:t>
      </w:r>
      <w:r w:rsidRPr="00A55A76">
        <w:rPr>
          <w:i/>
          <w:sz w:val="22"/>
          <w:szCs w:val="22"/>
          <w:lang w:val="en-GB" w:eastAsia="en-GB"/>
        </w:rPr>
        <w:t>one or multiple UEs at a time to “patch” non-transmitted P-TRS using certain beam (certain SSB as QCL-TypeD source)</w:t>
      </w:r>
    </w:p>
    <w:p w14:paraId="457E31AA" w14:textId="77777777" w:rsidR="00234436" w:rsidRPr="00A55A76" w:rsidRDefault="00234436" w:rsidP="00333513">
      <w:pPr>
        <w:pStyle w:val="ListParagraph"/>
        <w:numPr>
          <w:ilvl w:val="0"/>
          <w:numId w:val="14"/>
        </w:numPr>
        <w:rPr>
          <w:i/>
          <w:sz w:val="22"/>
          <w:szCs w:val="22"/>
          <w:lang w:val="en-GB" w:eastAsia="en-GB"/>
        </w:rPr>
      </w:pPr>
      <w:r w:rsidRPr="00A55A76">
        <w:rPr>
          <w:i/>
          <w:sz w:val="22"/>
          <w:szCs w:val="22"/>
          <w:lang w:val="en-GB" w:eastAsia="en-GB"/>
        </w:rPr>
        <w:t>Multiple transmission opportunities for the P-TRS within a time period</w:t>
      </w:r>
    </w:p>
    <w:bookmarkEnd w:id="14"/>
    <w:p w14:paraId="3495447B" w14:textId="77777777" w:rsidR="00234436" w:rsidRPr="00C169FF" w:rsidRDefault="00234436" w:rsidP="00333513">
      <w:pPr>
        <w:rPr>
          <w:i/>
          <w:lang w:val="en-GB" w:eastAsia="en-GB"/>
        </w:rPr>
      </w:pPr>
    </w:p>
    <w:p w14:paraId="764E5389" w14:textId="5B8C78A0" w:rsidR="00002FEC" w:rsidRPr="00252951" w:rsidRDefault="00002FEC" w:rsidP="00333513">
      <w:pPr>
        <w:pStyle w:val="Heading3"/>
        <w:rPr>
          <w:lang w:eastAsia="en-GB"/>
        </w:rPr>
      </w:pPr>
      <w:r>
        <w:rPr>
          <w:lang w:eastAsia="en-GB"/>
        </w:rPr>
        <w:t>BFD-RS</w:t>
      </w:r>
    </w:p>
    <w:p w14:paraId="23447BB2" w14:textId="29178966" w:rsidR="00C82A3E" w:rsidRDefault="000443DE" w:rsidP="00333513">
      <w:pPr>
        <w:rPr>
          <w:lang w:val="en-GB" w:eastAsia="en-GB"/>
        </w:rPr>
      </w:pPr>
      <w:r>
        <w:rPr>
          <w:lang w:val="en-GB" w:eastAsia="en-GB"/>
        </w:rPr>
        <w:t xml:space="preserve">There was a proposal </w:t>
      </w:r>
      <w:r w:rsidR="00D77077">
        <w:rPr>
          <w:lang w:val="en-GB" w:eastAsia="en-GB"/>
        </w:rPr>
        <w:t>for</w:t>
      </w:r>
      <w:r w:rsidR="003F795B">
        <w:rPr>
          <w:lang w:val="en-GB" w:eastAsia="en-GB"/>
        </w:rPr>
        <w:t xml:space="preserve"> a</w:t>
      </w:r>
      <w:r>
        <w:rPr>
          <w:lang w:val="en-GB" w:eastAsia="en-GB"/>
        </w:rPr>
        <w:t xml:space="preserve"> method </w:t>
      </w:r>
      <w:r w:rsidR="008D2EF7">
        <w:rPr>
          <w:lang w:val="en-GB" w:eastAsia="en-GB"/>
        </w:rPr>
        <w:t>for</w:t>
      </w:r>
      <w:r w:rsidR="00220603">
        <w:rPr>
          <w:lang w:val="en-GB" w:eastAsia="en-GB"/>
        </w:rPr>
        <w:t xml:space="preserve"> guaranteeing transmission of BFD-RS against LBT failure. In fact, </w:t>
      </w:r>
      <w:r w:rsidR="009A192D">
        <w:rPr>
          <w:lang w:val="en-GB" w:eastAsia="en-GB"/>
        </w:rPr>
        <w:t>BFD-RS</w:t>
      </w:r>
      <w:r w:rsidR="00AC5D2D">
        <w:rPr>
          <w:lang w:val="en-GB" w:eastAsia="en-GB"/>
        </w:rPr>
        <w:t>s</w:t>
      </w:r>
      <w:r w:rsidR="00905547">
        <w:rPr>
          <w:lang w:val="en-GB" w:eastAsia="en-GB"/>
        </w:rPr>
        <w:t xml:space="preserve"> </w:t>
      </w:r>
      <w:r w:rsidR="00AC5D2D">
        <w:rPr>
          <w:lang w:val="en-GB" w:eastAsia="en-GB"/>
        </w:rPr>
        <w:t>are</w:t>
      </w:r>
      <w:r w:rsidR="00905547">
        <w:rPr>
          <w:lang w:val="en-GB" w:eastAsia="en-GB"/>
        </w:rPr>
        <w:t xml:space="preserve"> </w:t>
      </w:r>
      <w:r w:rsidR="00E53F05">
        <w:rPr>
          <w:lang w:val="en-GB" w:eastAsia="en-GB"/>
        </w:rPr>
        <w:t xml:space="preserve">perdic CSI-RS resources </w:t>
      </w:r>
      <w:r w:rsidR="00C82A3E">
        <w:rPr>
          <w:lang w:val="en-GB" w:eastAsia="en-GB"/>
        </w:rPr>
        <w:t xml:space="preserve">configured explicitly or implicitly. For explicit configuration, </w:t>
      </w:r>
      <w:r w:rsidR="008A3B27">
        <w:rPr>
          <w:lang w:val="en-GB" w:eastAsia="en-GB"/>
        </w:rPr>
        <w:t xml:space="preserve">BFD-RS is explicitly configured with </w:t>
      </w:r>
      <w:r w:rsidR="000346FB">
        <w:rPr>
          <w:lang w:val="en-GB" w:eastAsia="en-GB"/>
        </w:rPr>
        <w:t xml:space="preserve">a set of periodic CSI-RS resource. For implicit configuration, BFD-RS </w:t>
      </w:r>
      <w:r w:rsidR="00402A9C">
        <w:rPr>
          <w:lang w:val="en-GB" w:eastAsia="en-GB"/>
        </w:rPr>
        <w:t xml:space="preserve">is determined by </w:t>
      </w:r>
      <w:r w:rsidR="00EF4FC2">
        <w:rPr>
          <w:lang w:val="en-GB" w:eastAsia="en-GB"/>
        </w:rPr>
        <w:t xml:space="preserve">periodic </w:t>
      </w:r>
      <w:r w:rsidR="00402A9C">
        <w:rPr>
          <w:lang w:val="en-GB" w:eastAsia="en-GB"/>
        </w:rPr>
        <w:t xml:space="preserve">CSI-RS resource </w:t>
      </w:r>
      <w:r w:rsidR="00467414">
        <w:rPr>
          <w:lang w:val="en-GB" w:eastAsia="en-GB"/>
        </w:rPr>
        <w:t xml:space="preserve">indicated by TCI-state for respective CORESETs </w:t>
      </w:r>
      <w:r w:rsidR="00376645">
        <w:rPr>
          <w:lang w:val="en-GB" w:eastAsia="en-GB"/>
        </w:rPr>
        <w:t xml:space="preserve">for UE monitoring. </w:t>
      </w:r>
    </w:p>
    <w:p w14:paraId="3CA452AD" w14:textId="67B9EF69" w:rsidR="00872634" w:rsidRDefault="00F1752A" w:rsidP="00333513">
      <w:pPr>
        <w:rPr>
          <w:lang w:val="en-GB" w:eastAsia="en-GB"/>
        </w:rPr>
      </w:pPr>
      <w:r>
        <w:rPr>
          <w:lang w:val="en-GB" w:eastAsia="en-GB"/>
        </w:rPr>
        <w:t xml:space="preserve">Thus, we don’t need to discuss BFD-RS separately </w:t>
      </w:r>
      <w:r w:rsidR="009A40D6">
        <w:rPr>
          <w:lang w:val="en-GB" w:eastAsia="en-GB"/>
        </w:rPr>
        <w:t xml:space="preserve">for LBT fauilure handling. </w:t>
      </w:r>
      <w:r w:rsidR="005D340C">
        <w:rPr>
          <w:lang w:val="en-GB" w:eastAsia="en-GB"/>
        </w:rPr>
        <w:t xml:space="preserve">In addition, generally, </w:t>
      </w:r>
      <w:r w:rsidR="00716205">
        <w:rPr>
          <w:lang w:val="en-GB" w:eastAsia="en-GB"/>
        </w:rPr>
        <w:t xml:space="preserve">periodic TRS is likely to be used for </w:t>
      </w:r>
      <w:r w:rsidR="00AF3E2B">
        <w:rPr>
          <w:lang w:val="en-GB" w:eastAsia="en-GB"/>
        </w:rPr>
        <w:t xml:space="preserve">BFD-RS, </w:t>
      </w:r>
      <w:r w:rsidR="009D2496">
        <w:rPr>
          <w:lang w:val="en-GB" w:eastAsia="en-GB"/>
        </w:rPr>
        <w:t xml:space="preserve">if </w:t>
      </w:r>
      <w:r w:rsidR="00F84ADF">
        <w:rPr>
          <w:lang w:val="en-GB" w:eastAsia="en-GB"/>
        </w:rPr>
        <w:t xml:space="preserve">mechanism </w:t>
      </w:r>
      <w:r w:rsidR="009C0D67">
        <w:rPr>
          <w:lang w:val="en-GB" w:eastAsia="en-GB"/>
        </w:rPr>
        <w:t xml:space="preserve">of handling LBT failure </w:t>
      </w:r>
      <w:r w:rsidR="00F84ADF">
        <w:rPr>
          <w:lang w:val="en-GB" w:eastAsia="en-GB"/>
        </w:rPr>
        <w:t xml:space="preserve">for </w:t>
      </w:r>
      <w:r w:rsidR="00824342">
        <w:rPr>
          <w:lang w:val="en-GB" w:eastAsia="en-GB"/>
        </w:rPr>
        <w:t>p</w:t>
      </w:r>
      <w:r w:rsidR="00C969C6">
        <w:rPr>
          <w:lang w:val="en-GB" w:eastAsia="en-GB"/>
        </w:rPr>
        <w:t>eriodic TRS</w:t>
      </w:r>
      <w:r w:rsidR="009C0D67">
        <w:rPr>
          <w:lang w:val="en-GB" w:eastAsia="en-GB"/>
        </w:rPr>
        <w:t xml:space="preserve"> is supported, </w:t>
      </w:r>
      <w:r w:rsidR="0062600E">
        <w:rPr>
          <w:lang w:val="en-GB" w:eastAsia="en-GB"/>
        </w:rPr>
        <w:t>this is automatically suppor</w:t>
      </w:r>
      <w:r w:rsidR="00D84FB4">
        <w:rPr>
          <w:lang w:val="en-GB" w:eastAsia="en-GB"/>
        </w:rPr>
        <w:t>t</w:t>
      </w:r>
      <w:r w:rsidR="0062600E">
        <w:rPr>
          <w:lang w:val="en-GB" w:eastAsia="en-GB"/>
        </w:rPr>
        <w:t>ed.</w:t>
      </w:r>
    </w:p>
    <w:p w14:paraId="5A017AEA" w14:textId="439870AD" w:rsidR="00A0033F" w:rsidRDefault="00872634" w:rsidP="00333513">
      <w:pPr>
        <w:rPr>
          <w:lang w:val="en-GB" w:eastAsia="en-GB"/>
        </w:rPr>
      </w:pPr>
      <w:r>
        <w:rPr>
          <w:lang w:val="en-GB" w:eastAsia="en-GB"/>
        </w:rPr>
        <w:t xml:space="preserve">If </w:t>
      </w:r>
      <w:r w:rsidR="007257FF">
        <w:rPr>
          <w:lang w:val="en-GB" w:eastAsia="en-GB"/>
        </w:rPr>
        <w:t xml:space="preserve">other </w:t>
      </w:r>
      <w:r w:rsidR="00290689">
        <w:rPr>
          <w:lang w:val="en-GB" w:eastAsia="en-GB"/>
        </w:rPr>
        <w:t>types of CSI-RS such as CSI-RS for acquisition or CSI-RS for beam management are used for</w:t>
      </w:r>
      <w:r w:rsidR="0006650E">
        <w:rPr>
          <w:lang w:val="en-GB" w:eastAsia="en-GB"/>
        </w:rPr>
        <w:t xml:space="preserve"> </w:t>
      </w:r>
      <w:r w:rsidR="00890AAE">
        <w:rPr>
          <w:lang w:val="en-GB" w:eastAsia="en-GB"/>
        </w:rPr>
        <w:t xml:space="preserve">BFD-RS, the same mechanism as TRS can be </w:t>
      </w:r>
      <w:r w:rsidR="002317C1">
        <w:rPr>
          <w:lang w:val="en-GB" w:eastAsia="en-GB"/>
        </w:rPr>
        <w:t>used.</w:t>
      </w:r>
      <w:r w:rsidR="00290689">
        <w:rPr>
          <w:lang w:val="en-GB" w:eastAsia="en-GB"/>
        </w:rPr>
        <w:t xml:space="preserve"> </w:t>
      </w:r>
      <w:r w:rsidR="0062600E">
        <w:rPr>
          <w:lang w:val="en-GB" w:eastAsia="en-GB"/>
        </w:rPr>
        <w:t xml:space="preserve"> </w:t>
      </w:r>
      <w:r w:rsidR="00F84ADF">
        <w:rPr>
          <w:lang w:val="en-GB" w:eastAsia="en-GB"/>
        </w:rPr>
        <w:t xml:space="preserve"> </w:t>
      </w:r>
      <w:r w:rsidR="00C969C6">
        <w:rPr>
          <w:lang w:val="en-GB" w:eastAsia="en-GB"/>
        </w:rPr>
        <w:t xml:space="preserve"> </w:t>
      </w:r>
    </w:p>
    <w:p w14:paraId="585627EF" w14:textId="4CD160A7" w:rsidR="009A40D6" w:rsidRDefault="005D340C" w:rsidP="00333513">
      <w:pPr>
        <w:rPr>
          <w:lang w:val="en-GB" w:eastAsia="en-GB"/>
        </w:rPr>
      </w:pPr>
      <w:bookmarkStart w:id="15" w:name="_Hlk68629551"/>
      <w:r>
        <w:rPr>
          <w:b/>
          <w:bCs/>
          <w:i/>
          <w:lang w:val="en-GB" w:eastAsia="en-GB"/>
        </w:rPr>
        <w:t xml:space="preserve">Observation </w:t>
      </w:r>
      <w:r w:rsidR="00C52EAE">
        <w:rPr>
          <w:b/>
          <w:bCs/>
          <w:i/>
          <w:lang w:val="en-GB" w:eastAsia="en-GB"/>
        </w:rPr>
        <w:t>5</w:t>
      </w:r>
      <w:r w:rsidRPr="00C169FF">
        <w:rPr>
          <w:b/>
          <w:bCs/>
          <w:i/>
          <w:lang w:val="en-GB" w:eastAsia="en-GB"/>
        </w:rPr>
        <w:t>:</w:t>
      </w:r>
      <w:r w:rsidRPr="00C169FF">
        <w:rPr>
          <w:i/>
          <w:lang w:val="en-GB" w:eastAsia="en-GB"/>
        </w:rPr>
        <w:t xml:space="preserve"> </w:t>
      </w:r>
      <w:r w:rsidR="00376086">
        <w:rPr>
          <w:i/>
          <w:iCs/>
          <w:lang w:val="en-GB" w:eastAsia="en-GB"/>
        </w:rPr>
        <w:t>M</w:t>
      </w:r>
      <w:r w:rsidRPr="00CE634B">
        <w:rPr>
          <w:i/>
          <w:iCs/>
          <w:lang w:val="en-GB" w:eastAsia="en-GB"/>
        </w:rPr>
        <w:t>ore transmission opportunities for the BF</w:t>
      </w:r>
      <w:r w:rsidR="0006650E">
        <w:rPr>
          <w:i/>
          <w:iCs/>
          <w:lang w:val="en-GB" w:eastAsia="en-GB"/>
        </w:rPr>
        <w:t>D</w:t>
      </w:r>
      <w:r w:rsidRPr="00CE634B">
        <w:rPr>
          <w:i/>
          <w:iCs/>
          <w:lang w:val="en-GB" w:eastAsia="en-GB"/>
        </w:rPr>
        <w:t>-RS against LBT failures</w:t>
      </w:r>
      <w:r w:rsidR="00376086">
        <w:rPr>
          <w:i/>
          <w:iCs/>
          <w:lang w:val="en-GB" w:eastAsia="en-GB"/>
        </w:rPr>
        <w:t xml:space="preserve"> can be supported by the </w:t>
      </w:r>
      <w:r w:rsidRPr="00CE634B">
        <w:rPr>
          <w:i/>
          <w:iCs/>
          <w:lang w:val="en-GB" w:eastAsia="en-GB"/>
        </w:rPr>
        <w:t xml:space="preserve">same mechanism </w:t>
      </w:r>
      <w:r w:rsidR="00646757">
        <w:rPr>
          <w:i/>
          <w:iCs/>
          <w:lang w:val="en-GB" w:eastAsia="en-GB"/>
        </w:rPr>
        <w:t>used for peridic</w:t>
      </w:r>
      <w:r w:rsidR="00E74386">
        <w:rPr>
          <w:i/>
          <w:iCs/>
          <w:lang w:val="en-GB" w:eastAsia="en-GB"/>
        </w:rPr>
        <w:t xml:space="preserve"> CSI-RS such as TRS.</w:t>
      </w:r>
    </w:p>
    <w:bookmarkEnd w:id="15"/>
    <w:p w14:paraId="0608E44C" w14:textId="7296FA1C" w:rsidR="00F51886" w:rsidRDefault="00787962" w:rsidP="00333513">
      <w:pPr>
        <w:pStyle w:val="Heading2"/>
        <w:rPr>
          <w:lang w:eastAsia="en-GB"/>
        </w:rPr>
      </w:pPr>
      <w:r w:rsidRPr="5D112892">
        <w:rPr>
          <w:lang w:eastAsia="en-GB"/>
        </w:rPr>
        <w:t xml:space="preserve">Beam Management in </w:t>
      </w:r>
      <w:r w:rsidR="00F51886" w:rsidRPr="5D112892">
        <w:rPr>
          <w:lang w:eastAsia="en-GB"/>
        </w:rPr>
        <w:t>the COT</w:t>
      </w:r>
    </w:p>
    <w:p w14:paraId="78142AD4" w14:textId="571DF656" w:rsidR="00787962" w:rsidRPr="00C169FF" w:rsidRDefault="00F51886" w:rsidP="00333513">
      <w:pPr>
        <w:rPr>
          <w:lang w:val="en-GB" w:eastAsia="en-GB"/>
        </w:rPr>
      </w:pPr>
      <w:r w:rsidRPr="00C169FF">
        <w:rPr>
          <w:lang w:val="en-GB" w:eastAsia="en-GB"/>
        </w:rPr>
        <w:t xml:space="preserve">If directional LBT is applied </w:t>
      </w:r>
      <w:r w:rsidR="005B10BC" w:rsidRPr="00C169FF">
        <w:rPr>
          <w:lang w:val="en-GB" w:eastAsia="en-GB"/>
        </w:rPr>
        <w:t>e.g. for the shared COT by the gNB</w:t>
      </w:r>
      <w:r w:rsidRPr="00C169FF">
        <w:rPr>
          <w:lang w:val="en-GB" w:eastAsia="en-GB"/>
        </w:rPr>
        <w:t>, it is assumed that the subsequent transmissions in the COT can take place using transmit beam(s) confined within the spatial directions/domain sensed by the LBT beam(s).</w:t>
      </w:r>
      <w:r w:rsidR="005B10BC" w:rsidRPr="00C169FF">
        <w:rPr>
          <w:lang w:val="en-GB" w:eastAsia="en-GB"/>
        </w:rPr>
        <w:t xml:space="preserve"> </w:t>
      </w:r>
      <w:r w:rsidR="00787962" w:rsidRPr="00C169FF">
        <w:rPr>
          <w:lang w:val="en-GB" w:eastAsia="en-GB"/>
        </w:rPr>
        <w:t xml:space="preserve">That may have impact on the validity of the configured DL RSs for L1-RSRP measurement and reporting as well as on the beam switching (e.g. MAC CE based TCI state update/switch) during the COT. </w:t>
      </w:r>
    </w:p>
    <w:p w14:paraId="7F1CAF20" w14:textId="1EE0F640" w:rsidR="00F51886" w:rsidRPr="00C169FF" w:rsidRDefault="00787962" w:rsidP="00333513">
      <w:pPr>
        <w:rPr>
          <w:lang w:val="en-GB" w:eastAsia="en-GB"/>
        </w:rPr>
      </w:pPr>
      <w:r w:rsidRPr="00C169FF">
        <w:rPr>
          <w:lang w:val="en-GB" w:eastAsia="en-GB"/>
        </w:rPr>
        <w:t>E</w:t>
      </w:r>
      <w:r w:rsidR="005B10BC" w:rsidRPr="00C169FF">
        <w:rPr>
          <w:lang w:val="en-GB" w:eastAsia="en-GB"/>
        </w:rPr>
        <w:t xml:space="preserve">.g. beam switching during the COT may need to </w:t>
      </w:r>
      <w:r w:rsidRPr="00C169FF">
        <w:rPr>
          <w:lang w:val="en-GB" w:eastAsia="en-GB"/>
        </w:rPr>
        <w:t>differentiate</w:t>
      </w:r>
      <w:r w:rsidR="005B10BC" w:rsidRPr="00C169FF">
        <w:rPr>
          <w:lang w:val="en-GB" w:eastAsia="en-GB"/>
        </w:rPr>
        <w:t xml:space="preserve"> the following cases: </w:t>
      </w:r>
    </w:p>
    <w:p w14:paraId="20BCF9EB" w14:textId="63719404" w:rsidR="00F51886" w:rsidRPr="00C169FF" w:rsidRDefault="00F51886" w:rsidP="00333513">
      <w:pPr>
        <w:rPr>
          <w:lang w:val="en-GB" w:eastAsia="en-GB"/>
        </w:rPr>
      </w:pPr>
      <w:r w:rsidRPr="00C169FF">
        <w:rPr>
          <w:lang w:val="en-GB" w:eastAsia="en-GB"/>
        </w:rPr>
        <w:t>1)</w:t>
      </w:r>
      <w:r w:rsidRPr="00C169FF">
        <w:rPr>
          <w:lang w:val="en-GB" w:eastAsia="en-GB"/>
        </w:rPr>
        <w:tab/>
        <w:t xml:space="preserve">The new </w:t>
      </w:r>
      <w:r w:rsidR="00787962" w:rsidRPr="00C169FF">
        <w:rPr>
          <w:lang w:val="en-GB" w:eastAsia="en-GB"/>
        </w:rPr>
        <w:t>beam</w:t>
      </w:r>
      <w:r w:rsidRPr="00C169FF">
        <w:rPr>
          <w:lang w:val="en-GB" w:eastAsia="en-GB"/>
        </w:rPr>
        <w:t xml:space="preserve"> is within (one of) the LBT beam(s) of the COT, and </w:t>
      </w:r>
    </w:p>
    <w:p w14:paraId="0F314B36" w14:textId="6CFDFAC3" w:rsidR="00787962" w:rsidRPr="00C169FF" w:rsidRDefault="00F51886" w:rsidP="00333513">
      <w:pPr>
        <w:rPr>
          <w:lang w:val="en-GB" w:eastAsia="en-GB"/>
        </w:rPr>
      </w:pPr>
      <w:r w:rsidRPr="00C169FF">
        <w:rPr>
          <w:lang w:val="en-GB" w:eastAsia="en-GB"/>
        </w:rPr>
        <w:t>2)</w:t>
      </w:r>
      <w:r w:rsidRPr="00C169FF">
        <w:rPr>
          <w:lang w:val="en-GB" w:eastAsia="en-GB"/>
        </w:rPr>
        <w:tab/>
        <w:t>The new beam is not QCLed with the LBT</w:t>
      </w:r>
      <w:r w:rsidR="00787962" w:rsidRPr="00C169FF">
        <w:rPr>
          <w:lang w:val="en-GB" w:eastAsia="en-GB"/>
        </w:rPr>
        <w:t xml:space="preserve"> beam</w:t>
      </w:r>
      <w:r w:rsidRPr="00C169FF">
        <w:rPr>
          <w:lang w:val="en-GB" w:eastAsia="en-GB"/>
        </w:rPr>
        <w:t xml:space="preserve"> of the COT </w:t>
      </w:r>
      <w:r w:rsidR="00C60E64" w:rsidRPr="00C169FF">
        <w:rPr>
          <w:lang w:val="en-GB" w:eastAsia="en-GB"/>
        </w:rPr>
        <w:t>meaning that it</w:t>
      </w:r>
      <w:r w:rsidRPr="00C169FF">
        <w:rPr>
          <w:lang w:val="en-GB" w:eastAsia="en-GB"/>
        </w:rPr>
        <w:t xml:space="preserve"> cannot be seen to be within the spatial directions/domain sensed by the LBT beam(s).</w:t>
      </w:r>
    </w:p>
    <w:p w14:paraId="6C8ED818" w14:textId="393E845E" w:rsidR="00F51886" w:rsidRPr="00C169FF" w:rsidRDefault="005B10BC" w:rsidP="00333513">
      <w:pPr>
        <w:rPr>
          <w:lang w:val="en-GB" w:eastAsia="en-GB"/>
        </w:rPr>
      </w:pPr>
      <w:r w:rsidRPr="00C169FF">
        <w:rPr>
          <w:lang w:val="en-GB" w:eastAsia="en-GB"/>
        </w:rPr>
        <w:t xml:space="preserve">In 2) </w:t>
      </w:r>
      <w:r w:rsidR="00787962" w:rsidRPr="00C169FF">
        <w:rPr>
          <w:lang w:val="en-GB" w:eastAsia="en-GB"/>
        </w:rPr>
        <w:t>it would be important to the gNB be able switch the beam for the next COT while still be serving the UE with the old beam during the current COT. Thus, e.g. application time of the beam switching command could take into account whether or not the new beam is within the LBT beam of the COT.</w:t>
      </w:r>
    </w:p>
    <w:p w14:paraId="4010476B" w14:textId="734B55AF" w:rsidR="006A2B04" w:rsidRPr="00C169FF" w:rsidRDefault="00787962" w:rsidP="00333513">
      <w:pPr>
        <w:rPr>
          <w:i/>
          <w:iCs/>
          <w:lang w:val="en-GB" w:eastAsia="en-GB"/>
        </w:rPr>
      </w:pPr>
      <w:bookmarkStart w:id="16" w:name="_Hlk68629563"/>
      <w:r w:rsidRPr="00C169FF">
        <w:rPr>
          <w:b/>
          <w:bCs/>
          <w:i/>
          <w:iCs/>
          <w:lang w:val="en-GB" w:eastAsia="en-GB"/>
        </w:rPr>
        <w:t xml:space="preserve">Proposal </w:t>
      </w:r>
      <w:r w:rsidR="002736ED">
        <w:rPr>
          <w:b/>
          <w:bCs/>
          <w:i/>
          <w:iCs/>
          <w:lang w:val="en-GB" w:eastAsia="en-GB"/>
        </w:rPr>
        <w:t>7</w:t>
      </w:r>
      <w:r w:rsidRPr="00C169FF">
        <w:rPr>
          <w:b/>
          <w:bCs/>
          <w:i/>
          <w:iCs/>
          <w:lang w:val="en-GB" w:eastAsia="en-GB"/>
        </w:rPr>
        <w:t>:</w:t>
      </w:r>
      <w:r w:rsidRPr="00C169FF">
        <w:rPr>
          <w:i/>
          <w:iCs/>
          <w:lang w:val="en-GB" w:eastAsia="en-GB"/>
        </w:rPr>
        <w:t xml:space="preserve"> In case of directional LBT (if applied), consider impacts </w:t>
      </w:r>
      <w:r w:rsidR="006A2B04" w:rsidRPr="00C169FF">
        <w:rPr>
          <w:i/>
          <w:iCs/>
          <w:lang w:val="en-GB" w:eastAsia="en-GB"/>
        </w:rPr>
        <w:t xml:space="preserve">on beam management in the COT, </w:t>
      </w:r>
      <w:r w:rsidRPr="00C169FF">
        <w:rPr>
          <w:i/>
          <w:iCs/>
          <w:lang w:val="en-GB" w:eastAsia="en-GB"/>
        </w:rPr>
        <w:t>e.g.</w:t>
      </w:r>
      <w:r w:rsidR="006A2B04" w:rsidRPr="00C169FF">
        <w:rPr>
          <w:i/>
          <w:iCs/>
          <w:lang w:val="en-GB" w:eastAsia="en-GB"/>
        </w:rPr>
        <w:t xml:space="preserve"> </w:t>
      </w:r>
    </w:p>
    <w:p w14:paraId="08BF8134" w14:textId="77777777" w:rsidR="006A2B04" w:rsidRPr="00A55A76" w:rsidRDefault="006A2B04" w:rsidP="00333513">
      <w:pPr>
        <w:pStyle w:val="ListParagraph"/>
        <w:numPr>
          <w:ilvl w:val="0"/>
          <w:numId w:val="15"/>
        </w:numPr>
        <w:rPr>
          <w:i/>
          <w:iCs/>
          <w:sz w:val="28"/>
          <w:szCs w:val="28"/>
          <w:lang w:val="en-GB" w:eastAsia="en-GB"/>
        </w:rPr>
      </w:pPr>
      <w:r w:rsidRPr="00A55A76">
        <w:rPr>
          <w:i/>
          <w:iCs/>
          <w:sz w:val="22"/>
          <w:szCs w:val="22"/>
          <w:lang w:val="en-GB" w:eastAsia="en-GB"/>
        </w:rPr>
        <w:t>impact</w:t>
      </w:r>
      <w:r w:rsidR="00787962" w:rsidRPr="00A55A76">
        <w:rPr>
          <w:i/>
          <w:iCs/>
          <w:sz w:val="22"/>
          <w:szCs w:val="22"/>
          <w:lang w:val="en-GB" w:eastAsia="en-GB"/>
        </w:rPr>
        <w:t xml:space="preserve"> on validity of the configured DL RSs for L1-RSRP measurement and reporting and </w:t>
      </w:r>
    </w:p>
    <w:p w14:paraId="7FFF40EF" w14:textId="7823F34D" w:rsidR="00DC3794" w:rsidRPr="00A55A76" w:rsidRDefault="006A2B04" w:rsidP="00333513">
      <w:pPr>
        <w:pStyle w:val="ListParagraph"/>
        <w:numPr>
          <w:ilvl w:val="0"/>
          <w:numId w:val="15"/>
        </w:numPr>
        <w:rPr>
          <w:i/>
          <w:iCs/>
          <w:sz w:val="28"/>
          <w:szCs w:val="28"/>
          <w:lang w:val="en-GB" w:eastAsia="en-GB"/>
        </w:rPr>
      </w:pPr>
      <w:r w:rsidRPr="00A55A76">
        <w:rPr>
          <w:i/>
          <w:iCs/>
          <w:sz w:val="22"/>
          <w:szCs w:val="22"/>
          <w:lang w:val="en-GB" w:eastAsia="en-GB"/>
        </w:rPr>
        <w:t xml:space="preserve">impact </w:t>
      </w:r>
      <w:r w:rsidR="00787962" w:rsidRPr="00A55A76">
        <w:rPr>
          <w:i/>
          <w:iCs/>
          <w:sz w:val="22"/>
          <w:szCs w:val="22"/>
          <w:lang w:val="en-GB" w:eastAsia="en-GB"/>
        </w:rPr>
        <w:t xml:space="preserve">on beam switching application time within the COT (e.g. the case when the new beam is </w:t>
      </w:r>
      <w:r w:rsidRPr="00A55A76">
        <w:rPr>
          <w:i/>
          <w:iCs/>
          <w:sz w:val="22"/>
          <w:szCs w:val="22"/>
          <w:lang w:val="en-GB" w:eastAsia="en-GB"/>
        </w:rPr>
        <w:t xml:space="preserve">or is </w:t>
      </w:r>
      <w:r w:rsidR="00787962" w:rsidRPr="00A55A76">
        <w:rPr>
          <w:i/>
          <w:iCs/>
          <w:sz w:val="22"/>
          <w:szCs w:val="22"/>
          <w:lang w:val="en-GB" w:eastAsia="en-GB"/>
        </w:rPr>
        <w:t>not QCLed with the LBT beam of the COT).</w:t>
      </w:r>
      <w:r w:rsidR="00787962" w:rsidRPr="00A55A76">
        <w:rPr>
          <w:i/>
          <w:iCs/>
          <w:sz w:val="28"/>
          <w:szCs w:val="28"/>
          <w:lang w:val="en-GB" w:eastAsia="en-GB"/>
        </w:rPr>
        <w:t xml:space="preserve"> </w:t>
      </w:r>
    </w:p>
    <w:bookmarkEnd w:id="16"/>
    <w:p w14:paraId="0C6CD6C7" w14:textId="05BFFDEC" w:rsidR="00234436" w:rsidRDefault="00234436" w:rsidP="00333513">
      <w:pPr>
        <w:rPr>
          <w:lang w:val="en-GB" w:eastAsia="en-GB"/>
        </w:rPr>
      </w:pPr>
    </w:p>
    <w:p w14:paraId="317D054D" w14:textId="5961ECFC" w:rsidR="001D5219" w:rsidRDefault="001D5219" w:rsidP="00333513">
      <w:pPr>
        <w:pStyle w:val="Heading2"/>
        <w:rPr>
          <w:lang w:eastAsia="en-GB"/>
        </w:rPr>
      </w:pPr>
      <w:r>
        <w:rPr>
          <w:lang w:eastAsia="en-GB"/>
        </w:rPr>
        <w:t>Multi-slot CSI-RS</w:t>
      </w:r>
    </w:p>
    <w:p w14:paraId="2C1DA123" w14:textId="1AB56840" w:rsidR="00D3083E" w:rsidRDefault="00DD03A0" w:rsidP="00333513">
      <w:pPr>
        <w:rPr>
          <w:lang w:val="en-GB" w:eastAsia="en-GB"/>
        </w:rPr>
      </w:pPr>
      <w:r>
        <w:rPr>
          <w:lang w:val="en-GB" w:eastAsia="en-GB"/>
        </w:rPr>
        <w:t xml:space="preserve">When operating with higher SCS, like 960 kHz SCS, PDCCH monitoring periodicity </w:t>
      </w:r>
      <w:r w:rsidR="003E0C76">
        <w:rPr>
          <w:lang w:val="en-GB" w:eastAsia="en-GB"/>
        </w:rPr>
        <w:t xml:space="preserve">may </w:t>
      </w:r>
      <w:r w:rsidR="00632110">
        <w:rPr>
          <w:lang w:val="en-GB" w:eastAsia="en-GB"/>
        </w:rPr>
        <w:t xml:space="preserve">likely be in absolute </w:t>
      </w:r>
      <w:r w:rsidR="00B72190">
        <w:rPr>
          <w:lang w:val="en-GB" w:eastAsia="en-GB"/>
        </w:rPr>
        <w:t xml:space="preserve">time </w:t>
      </w:r>
      <w:r w:rsidR="00632110">
        <w:rPr>
          <w:lang w:val="en-GB" w:eastAsia="en-GB"/>
        </w:rPr>
        <w:t>domain similar to operation at 120 kHz SCS</w:t>
      </w:r>
      <w:r w:rsidR="00B72190">
        <w:rPr>
          <w:lang w:val="en-GB" w:eastAsia="en-GB"/>
        </w:rPr>
        <w:t xml:space="preserve"> in order to keep PDCCH processing requirements similar to FR2. To reflect that it has been </w:t>
      </w:r>
      <w:r w:rsidR="00070671">
        <w:rPr>
          <w:lang w:val="en-GB" w:eastAsia="en-GB"/>
        </w:rPr>
        <w:t xml:space="preserve">agreed to support multi-slot PDSCH and PUSCH scheduling. The same logic can be considered e.g. for the CSI-RS as well, i.e. to enable multi-slot aperiodic CSI-RS transmission. </w:t>
      </w:r>
      <w:r w:rsidR="00D3083E">
        <w:rPr>
          <w:lang w:val="en-GB" w:eastAsia="en-GB"/>
        </w:rPr>
        <w:t>That can be provided e.g. with one of the following alternatives:</w:t>
      </w:r>
    </w:p>
    <w:p w14:paraId="1CCD5BC9" w14:textId="39703975" w:rsidR="001D5219" w:rsidRPr="00A55A76" w:rsidRDefault="00D3083E" w:rsidP="00333513">
      <w:pPr>
        <w:pStyle w:val="ListParagraph"/>
        <w:numPr>
          <w:ilvl w:val="0"/>
          <w:numId w:val="22"/>
        </w:numPr>
        <w:rPr>
          <w:sz w:val="20"/>
          <w:szCs w:val="20"/>
          <w:lang w:val="en-GB" w:eastAsia="en-GB"/>
        </w:rPr>
      </w:pPr>
      <w:r w:rsidRPr="00A55A76">
        <w:rPr>
          <w:sz w:val="20"/>
          <w:szCs w:val="20"/>
          <w:lang w:val="en-GB" w:eastAsia="en-GB"/>
        </w:rPr>
        <w:t xml:space="preserve">Alt1: </w:t>
      </w:r>
      <w:r w:rsidR="009A6310" w:rsidRPr="00A55A76">
        <w:rPr>
          <w:sz w:val="20"/>
          <w:szCs w:val="20"/>
          <w:lang w:val="en-GB" w:eastAsia="en-GB"/>
        </w:rPr>
        <w:t xml:space="preserve">Use slot offset </w:t>
      </w:r>
      <w:r w:rsidR="00885C9C" w:rsidRPr="00A55A76">
        <w:rPr>
          <w:sz w:val="20"/>
          <w:szCs w:val="20"/>
          <w:lang w:val="en-GB" w:eastAsia="en-GB"/>
        </w:rPr>
        <w:t xml:space="preserve">(could reuse the parameter </w:t>
      </w:r>
      <w:r w:rsidR="00755B7A" w:rsidRPr="00A55A76">
        <w:rPr>
          <w:i/>
          <w:iCs/>
          <w:sz w:val="20"/>
          <w:szCs w:val="20"/>
          <w:lang w:val="en-GB" w:eastAsia="en-GB"/>
        </w:rPr>
        <w:t>CSI-ResourcePeriodicityAndOffset</w:t>
      </w:r>
      <w:r w:rsidR="00755B7A" w:rsidRPr="00A55A76" w:rsidDel="00755B7A">
        <w:rPr>
          <w:sz w:val="20"/>
          <w:szCs w:val="20"/>
          <w:lang w:val="en-GB" w:eastAsia="en-GB"/>
        </w:rPr>
        <w:t xml:space="preserve"> </w:t>
      </w:r>
      <w:r w:rsidR="00885C9C" w:rsidRPr="00A55A76">
        <w:rPr>
          <w:sz w:val="20"/>
          <w:szCs w:val="20"/>
          <w:lang w:val="en-GB" w:eastAsia="en-GB"/>
        </w:rPr>
        <w:t>currently</w:t>
      </w:r>
      <w:r w:rsidR="00755B7A" w:rsidRPr="00A55A76">
        <w:rPr>
          <w:sz w:val="20"/>
          <w:szCs w:val="20"/>
          <w:lang w:val="en-GB" w:eastAsia="en-GB"/>
        </w:rPr>
        <w:t xml:space="preserve"> applicable only for periodic and semi-persistent resource)</w:t>
      </w:r>
      <w:r w:rsidR="00885C9C" w:rsidRPr="00A55A76">
        <w:rPr>
          <w:sz w:val="20"/>
          <w:szCs w:val="20"/>
          <w:lang w:val="en-GB" w:eastAsia="en-GB"/>
        </w:rPr>
        <w:t xml:space="preserve"> </w:t>
      </w:r>
      <w:r w:rsidR="009A6310" w:rsidRPr="00A55A76">
        <w:rPr>
          <w:sz w:val="20"/>
          <w:szCs w:val="20"/>
          <w:lang w:val="en-GB" w:eastAsia="en-GB"/>
        </w:rPr>
        <w:t xml:space="preserve">parameter for the aperiodic CSI-RS resource where the offset would be calculated from the slot where the first CSI-RS resource of the same set is </w:t>
      </w:r>
      <w:r w:rsidR="000647E6">
        <w:rPr>
          <w:sz w:val="20"/>
          <w:szCs w:val="20"/>
          <w:lang w:val="en-GB" w:eastAsia="en-GB"/>
        </w:rPr>
        <w:t>allocated</w:t>
      </w:r>
    </w:p>
    <w:p w14:paraId="09F4BA99" w14:textId="6426CFDB" w:rsidR="00885C9C" w:rsidRPr="00A55A76" w:rsidRDefault="00885C9C" w:rsidP="00333513">
      <w:pPr>
        <w:pStyle w:val="ListParagraph"/>
        <w:numPr>
          <w:ilvl w:val="0"/>
          <w:numId w:val="22"/>
        </w:numPr>
        <w:rPr>
          <w:sz w:val="20"/>
          <w:szCs w:val="20"/>
          <w:lang w:val="en-GB" w:eastAsia="en-GB"/>
        </w:rPr>
      </w:pPr>
      <w:r w:rsidRPr="00A55A76">
        <w:rPr>
          <w:sz w:val="20"/>
          <w:szCs w:val="20"/>
          <w:lang w:val="en-GB" w:eastAsia="en-GB"/>
        </w:rPr>
        <w:t xml:space="preserve">Alt2: </w:t>
      </w:r>
      <w:r w:rsidR="00755B7A" w:rsidRPr="00A55A76">
        <w:rPr>
          <w:sz w:val="20"/>
          <w:szCs w:val="20"/>
          <w:lang w:val="en-GB" w:eastAsia="en-GB"/>
        </w:rPr>
        <w:t>Enable</w:t>
      </w:r>
      <w:r w:rsidR="003E6241" w:rsidRPr="00A55A76">
        <w:rPr>
          <w:sz w:val="20"/>
          <w:szCs w:val="20"/>
          <w:lang w:val="en-GB" w:eastAsia="en-GB"/>
        </w:rPr>
        <w:t xml:space="preserve"> a single</w:t>
      </w:r>
      <w:r w:rsidR="00755B7A" w:rsidRPr="00A55A76">
        <w:rPr>
          <w:sz w:val="20"/>
          <w:szCs w:val="20"/>
          <w:lang w:val="en-GB" w:eastAsia="en-GB"/>
        </w:rPr>
        <w:t xml:space="preserve"> triggering state to have multiple CSI-RS resource sets </w:t>
      </w:r>
      <w:r w:rsidR="003E6241" w:rsidRPr="00A55A76">
        <w:rPr>
          <w:sz w:val="20"/>
          <w:szCs w:val="20"/>
          <w:lang w:val="en-GB" w:eastAsia="en-GB"/>
        </w:rPr>
        <w:t xml:space="preserve">for channel measurements where the </w:t>
      </w:r>
      <w:r w:rsidR="00707F06" w:rsidRPr="00A55A76">
        <w:rPr>
          <w:sz w:val="20"/>
          <w:szCs w:val="20"/>
          <w:lang w:val="en-GB" w:eastAsia="en-GB"/>
        </w:rPr>
        <w:t>sets can be configured with different slot offsets relative to each other</w:t>
      </w:r>
    </w:p>
    <w:p w14:paraId="4000F6D3" w14:textId="31A7351E" w:rsidR="00707F06" w:rsidRPr="00A55A76" w:rsidRDefault="00707F06" w:rsidP="00333513">
      <w:pPr>
        <w:rPr>
          <w:sz w:val="18"/>
          <w:szCs w:val="20"/>
          <w:lang w:val="en-GB" w:eastAsia="en-GB"/>
        </w:rPr>
      </w:pPr>
    </w:p>
    <w:p w14:paraId="76AD7BB0" w14:textId="73A12C36" w:rsidR="00707F06" w:rsidRDefault="00707F06" w:rsidP="00333513">
      <w:pPr>
        <w:rPr>
          <w:lang w:val="en-GB" w:eastAsia="en-GB"/>
        </w:rPr>
      </w:pPr>
      <w:r>
        <w:rPr>
          <w:lang w:val="en-GB" w:eastAsia="en-GB"/>
        </w:rPr>
        <w:t xml:space="preserve">From the above alternatives, the Alt1 would </w:t>
      </w:r>
      <w:r w:rsidR="0010086D">
        <w:rPr>
          <w:lang w:val="en-GB" w:eastAsia="en-GB"/>
        </w:rPr>
        <w:t xml:space="preserve">require less standardization work and would be more simple. Thus, if multi-slot CSI-RS is </w:t>
      </w:r>
      <w:r w:rsidR="00931262">
        <w:rPr>
          <w:lang w:val="en-GB" w:eastAsia="en-GB"/>
        </w:rPr>
        <w:t>introduced, Alt1 would be preferred approach.</w:t>
      </w:r>
    </w:p>
    <w:p w14:paraId="092A189E" w14:textId="4DFE3840" w:rsidR="00931262" w:rsidRPr="00A55A76" w:rsidRDefault="00931262" w:rsidP="00333513">
      <w:pPr>
        <w:rPr>
          <w:i/>
          <w:lang w:val="en-GB" w:eastAsia="en-GB"/>
        </w:rPr>
      </w:pPr>
      <w:bookmarkStart w:id="17" w:name="_Hlk68629577"/>
      <w:r>
        <w:rPr>
          <w:b/>
          <w:bCs/>
          <w:i/>
          <w:iCs/>
          <w:lang w:val="en-GB" w:eastAsia="en-GB"/>
        </w:rPr>
        <w:t xml:space="preserve">Observation </w:t>
      </w:r>
      <w:r w:rsidR="00C52EAE">
        <w:rPr>
          <w:b/>
          <w:bCs/>
          <w:i/>
          <w:iCs/>
          <w:lang w:val="en-GB" w:eastAsia="en-GB"/>
        </w:rPr>
        <w:t>6</w:t>
      </w:r>
      <w:r>
        <w:rPr>
          <w:b/>
          <w:bCs/>
          <w:i/>
          <w:iCs/>
          <w:lang w:val="en-GB" w:eastAsia="en-GB"/>
        </w:rPr>
        <w:t xml:space="preserve">: </w:t>
      </w:r>
      <w:r w:rsidR="000647E6">
        <w:rPr>
          <w:i/>
          <w:iCs/>
          <w:lang w:val="en-GB" w:eastAsia="en-GB"/>
        </w:rPr>
        <w:t>Support of multi-slot CSI-RS can be provided by having a</w:t>
      </w:r>
      <w:r w:rsidR="000647E6" w:rsidRPr="000647E6">
        <w:rPr>
          <w:i/>
          <w:iCs/>
          <w:lang w:val="en-GB" w:eastAsia="en-GB"/>
        </w:rPr>
        <w:t xml:space="preserve"> slot offset (could reuse the parameter CSI-ResourcePeriodicityAndOffset currently applicable only for periodic and semi-persistent resource) parameter for the aperiodic CSI-RS resource where the offset would be calculated from the slot where the first CSI-RS resource of the same set is </w:t>
      </w:r>
      <w:r w:rsidR="000647E6">
        <w:rPr>
          <w:i/>
          <w:iCs/>
          <w:lang w:val="en-GB" w:eastAsia="en-GB"/>
        </w:rPr>
        <w:t>allocated.</w:t>
      </w:r>
    </w:p>
    <w:bookmarkEnd w:id="17"/>
    <w:p w14:paraId="73D93746" w14:textId="77777777" w:rsidR="00E257B2" w:rsidRPr="00A55A76" w:rsidRDefault="00E257B2" w:rsidP="00333513">
      <w:pPr>
        <w:rPr>
          <w:lang w:val="en-GB" w:eastAsia="en-GB"/>
        </w:rPr>
      </w:pPr>
    </w:p>
    <w:bookmarkEnd w:id="1"/>
    <w:p w14:paraId="10445A01" w14:textId="71195635" w:rsidR="00885580" w:rsidRDefault="007820D0" w:rsidP="00333513">
      <w:pPr>
        <w:pStyle w:val="Heading1"/>
      </w:pPr>
      <w:r>
        <w:t>Conclusion</w:t>
      </w:r>
    </w:p>
    <w:p w14:paraId="384567B8" w14:textId="6FAA1CBB" w:rsidR="001337A5" w:rsidRPr="00C169FF" w:rsidRDefault="00C60E64" w:rsidP="00333513">
      <w:pPr>
        <w:rPr>
          <w:lang w:val="en-GB"/>
        </w:rPr>
      </w:pPr>
      <w:r w:rsidRPr="00C169FF">
        <w:rPr>
          <w:lang w:val="en-GB"/>
        </w:rPr>
        <w:t>Based on the discussion in the previous chapter we made the following observations and proposals:</w:t>
      </w:r>
    </w:p>
    <w:p w14:paraId="32BF645A" w14:textId="77777777" w:rsidR="006941CA" w:rsidRDefault="006941CA" w:rsidP="00333513">
      <w:pPr>
        <w:rPr>
          <w:szCs w:val="20"/>
          <w:lang w:val="en-GB"/>
        </w:rPr>
      </w:pPr>
      <w:r w:rsidRPr="00C169FF">
        <w:rPr>
          <w:b/>
          <w:i/>
          <w:lang w:val="en-GB"/>
        </w:rPr>
        <w:t xml:space="preserve">Proposal </w:t>
      </w:r>
      <w:r>
        <w:rPr>
          <w:b/>
          <w:i/>
          <w:lang w:val="en-GB"/>
        </w:rPr>
        <w:t>1</w:t>
      </w:r>
      <w:r w:rsidRPr="00C169FF">
        <w:rPr>
          <w:b/>
          <w:i/>
          <w:lang w:val="en-GB"/>
        </w:rPr>
        <w:t>:</w:t>
      </w:r>
      <w:r w:rsidRPr="00C169FF">
        <w:rPr>
          <w:i/>
          <w:lang w:val="en-GB"/>
        </w:rPr>
        <w:t xml:space="preserve"> </w:t>
      </w:r>
      <w:r>
        <w:rPr>
          <w:i/>
          <w:lang w:val="en-GB"/>
        </w:rPr>
        <w:t xml:space="preserve">Values for maxNumberRxTxBeamSwitchDL should be </w:t>
      </w:r>
      <w:r>
        <w:rPr>
          <w:lang w:val="en-GB"/>
        </w:rPr>
        <w:t>≥2</w:t>
      </w:r>
      <w:r>
        <w:rPr>
          <w:i/>
          <w:lang w:val="en-GB"/>
        </w:rPr>
        <w:t xml:space="preserve"> for both 480 and 960 kHz SCS.</w:t>
      </w:r>
    </w:p>
    <w:p w14:paraId="4CE7DB05" w14:textId="77777777" w:rsidR="006941CA" w:rsidRDefault="006941CA" w:rsidP="00333513">
      <w:pPr>
        <w:rPr>
          <w:i/>
          <w:iCs/>
          <w:lang w:val="en-GB"/>
        </w:rPr>
      </w:pPr>
      <w:r w:rsidRPr="2FE14267">
        <w:rPr>
          <w:b/>
          <w:i/>
          <w:lang w:val="en-GB"/>
        </w:rPr>
        <w:t xml:space="preserve">Proposal </w:t>
      </w:r>
      <w:r>
        <w:rPr>
          <w:b/>
          <w:bCs/>
          <w:i/>
          <w:iCs/>
          <w:lang w:val="en-GB"/>
        </w:rPr>
        <w:t>2</w:t>
      </w:r>
      <w:r w:rsidRPr="2FE14267">
        <w:rPr>
          <w:b/>
          <w:i/>
          <w:lang w:val="en-GB"/>
        </w:rPr>
        <w:t xml:space="preserve">: </w:t>
      </w:r>
      <w:r w:rsidRPr="2FE14267">
        <w:rPr>
          <w:i/>
          <w:lang w:val="en-GB"/>
        </w:rPr>
        <w:t xml:space="preserve">No </w:t>
      </w:r>
      <w:r w:rsidRPr="2FE14267">
        <w:rPr>
          <w:i/>
          <w:iCs/>
          <w:lang w:val="en-GB"/>
        </w:rPr>
        <w:t>explicit beam switching gap is introduced between DL signals and channels.</w:t>
      </w:r>
    </w:p>
    <w:p w14:paraId="64E6DDC7" w14:textId="1697A88B" w:rsidR="006941CA" w:rsidRPr="00333513" w:rsidRDefault="006941CA" w:rsidP="00333513">
      <w:pPr>
        <w:rPr>
          <w:i/>
          <w:iCs/>
          <w:lang w:val="en-GB" w:eastAsia="en-GB"/>
        </w:rPr>
      </w:pPr>
      <w:r w:rsidRPr="00C169FF">
        <w:rPr>
          <w:b/>
          <w:bCs/>
          <w:i/>
          <w:lang w:val="en-GB"/>
        </w:rPr>
        <w:t xml:space="preserve">Observation </w:t>
      </w:r>
      <w:r>
        <w:rPr>
          <w:b/>
          <w:bCs/>
          <w:i/>
          <w:lang w:val="en-GB"/>
        </w:rPr>
        <w:t>1</w:t>
      </w:r>
      <w:r w:rsidRPr="00C169FF">
        <w:rPr>
          <w:b/>
          <w:bCs/>
          <w:i/>
          <w:lang w:val="en-GB"/>
        </w:rPr>
        <w:t xml:space="preserve">: </w:t>
      </w:r>
      <w:r w:rsidRPr="00333513">
        <w:rPr>
          <w:i/>
          <w:iCs/>
          <w:lang w:val="en-GB" w:eastAsia="en-GB"/>
        </w:rPr>
        <w:t>If some of PDSCHs in multi-</w:t>
      </w:r>
      <w:r w:rsidR="006962F3" w:rsidRPr="00333513">
        <w:rPr>
          <w:i/>
          <w:iCs/>
          <w:lang w:val="en-GB" w:eastAsia="en-GB"/>
        </w:rPr>
        <w:t>P</w:t>
      </w:r>
      <w:r w:rsidRPr="00333513">
        <w:rPr>
          <w:i/>
          <w:iCs/>
          <w:lang w:val="en-GB" w:eastAsia="en-GB"/>
        </w:rPr>
        <w:t>DSCH scheduling are allocated with scheduling offset less than timeDurationForQCL the UE would have different QCL assumptions for the PDSCHs allocated with scheduling offset than timeDurationForQCL and for the PDSCH allocated with scheduling offset equal to and greater than timeDurationForQCL.</w:t>
      </w:r>
    </w:p>
    <w:p w14:paraId="6A01DB0B" w14:textId="5C34F935" w:rsidR="006941CA" w:rsidRDefault="006941CA" w:rsidP="00333513">
      <w:pPr>
        <w:rPr>
          <w:i/>
          <w:lang w:val="en-GB"/>
        </w:rPr>
      </w:pPr>
      <w:r w:rsidRPr="00C169FF">
        <w:rPr>
          <w:b/>
          <w:bCs/>
          <w:i/>
          <w:lang w:val="en-GB"/>
        </w:rPr>
        <w:t xml:space="preserve">Proposal </w:t>
      </w:r>
      <w:r>
        <w:rPr>
          <w:b/>
          <w:bCs/>
          <w:i/>
          <w:lang w:val="en-GB"/>
        </w:rPr>
        <w:t>3</w:t>
      </w:r>
      <w:r w:rsidRPr="00C169FF">
        <w:rPr>
          <w:b/>
          <w:bCs/>
          <w:i/>
          <w:lang w:val="en-GB"/>
        </w:rPr>
        <w:t>:</w:t>
      </w:r>
      <w:r w:rsidRPr="00C169FF">
        <w:rPr>
          <w:i/>
          <w:lang w:val="en-GB"/>
        </w:rPr>
        <w:t xml:space="preserve"> </w:t>
      </w:r>
      <w:r w:rsidR="00EE0DAD">
        <w:rPr>
          <w:i/>
          <w:lang w:val="en-GB"/>
        </w:rPr>
        <w:t>Support</w:t>
      </w:r>
      <w:r w:rsidR="00EE0DAD" w:rsidRPr="00C169FF">
        <w:rPr>
          <w:i/>
          <w:lang w:val="en-GB"/>
        </w:rPr>
        <w:t xml:space="preserve"> single QCL assumption for the multi-PDSCH transmission in case of some of the PDSCHs are having lower scheduling offset than timeDurationForQCL. </w:t>
      </w:r>
      <w:r w:rsidRPr="00C169FF">
        <w:rPr>
          <w:i/>
          <w:lang w:val="en-GB"/>
        </w:rPr>
        <w:t xml:space="preserve"> </w:t>
      </w:r>
    </w:p>
    <w:p w14:paraId="79E9B246" w14:textId="77777777" w:rsidR="006941CA" w:rsidRPr="001E0E60" w:rsidRDefault="006941CA" w:rsidP="00333513">
      <w:pPr>
        <w:rPr>
          <w:lang w:val="en-GB"/>
        </w:rPr>
      </w:pPr>
      <w:r>
        <w:rPr>
          <w:b/>
          <w:bCs/>
          <w:i/>
          <w:lang w:val="en-GB"/>
        </w:rPr>
        <w:t>Observation</w:t>
      </w:r>
      <w:r w:rsidRPr="00C169FF">
        <w:rPr>
          <w:b/>
          <w:bCs/>
          <w:i/>
          <w:lang w:val="en-GB"/>
        </w:rPr>
        <w:t xml:space="preserve"> </w:t>
      </w:r>
      <w:r>
        <w:rPr>
          <w:b/>
          <w:bCs/>
          <w:i/>
          <w:lang w:val="en-GB"/>
        </w:rPr>
        <w:t>2</w:t>
      </w:r>
      <w:r w:rsidRPr="00C169FF">
        <w:rPr>
          <w:b/>
          <w:bCs/>
          <w:i/>
          <w:lang w:val="en-GB"/>
        </w:rPr>
        <w:t>:</w:t>
      </w:r>
      <w:r>
        <w:rPr>
          <w:b/>
          <w:bCs/>
          <w:i/>
          <w:lang w:val="en-GB"/>
        </w:rPr>
        <w:t xml:space="preserve"> </w:t>
      </w:r>
      <w:r>
        <w:rPr>
          <w:i/>
          <w:lang w:val="en-GB"/>
        </w:rPr>
        <w:t>gNB can by the configuration/scheduling guarantee that the UE may apply the same QCL-TypeD RS for the reception of the multi-PDSCH transmission even though some of the PDSCHs would have scheduling offset less than timeDurationForQCL.</w:t>
      </w:r>
    </w:p>
    <w:p w14:paraId="223B673C" w14:textId="774951B3" w:rsidR="00D45690" w:rsidRDefault="006941CA" w:rsidP="00333513">
      <w:pPr>
        <w:rPr>
          <w:i/>
          <w:lang w:val="en-GB"/>
        </w:rPr>
      </w:pPr>
      <w:r w:rsidRPr="00C169FF">
        <w:rPr>
          <w:b/>
          <w:bCs/>
          <w:i/>
          <w:lang w:val="en-GB"/>
        </w:rPr>
        <w:t xml:space="preserve">Proposal </w:t>
      </w:r>
      <w:r>
        <w:rPr>
          <w:b/>
          <w:bCs/>
          <w:i/>
          <w:lang w:val="en-GB"/>
        </w:rPr>
        <w:t>4</w:t>
      </w:r>
      <w:r w:rsidRPr="00C169FF">
        <w:rPr>
          <w:b/>
          <w:bCs/>
          <w:i/>
          <w:lang w:val="en-GB"/>
        </w:rPr>
        <w:t>:</w:t>
      </w:r>
      <w:r w:rsidRPr="00C169FF">
        <w:rPr>
          <w:i/>
          <w:lang w:val="en-GB"/>
        </w:rPr>
        <w:t xml:space="preserve"> </w:t>
      </w:r>
      <w:r>
        <w:rPr>
          <w:i/>
          <w:lang w:val="en-GB"/>
        </w:rPr>
        <w:t xml:space="preserve">NW ensures single QCL assumption across the slots for </w:t>
      </w:r>
      <w:r w:rsidRPr="00C169FF">
        <w:rPr>
          <w:i/>
          <w:lang w:val="en-GB"/>
        </w:rPr>
        <w:t>the multi-PDSCH transmission.</w:t>
      </w:r>
    </w:p>
    <w:p w14:paraId="5BF43380" w14:textId="77777777" w:rsidR="00D45690" w:rsidRDefault="00D45690" w:rsidP="00D45690">
      <w:pPr>
        <w:rPr>
          <w:iCs/>
          <w:lang w:val="en-GB"/>
        </w:rPr>
      </w:pPr>
      <w:r>
        <w:rPr>
          <w:b/>
          <w:bCs/>
          <w:i/>
          <w:lang w:val="en-GB"/>
        </w:rPr>
        <w:t xml:space="preserve">Proposal 5: </w:t>
      </w:r>
      <w:r>
        <w:rPr>
          <w:i/>
          <w:lang w:val="en-GB"/>
        </w:rPr>
        <w:t xml:space="preserve">In multi-TRP case, single QCL assumption is applied for the multiple scheduled PDSCHs per TRP. </w:t>
      </w:r>
      <w:r>
        <w:rPr>
          <w:iCs/>
          <w:lang w:val="en-GB"/>
        </w:rPr>
        <w:t xml:space="preserve"> </w:t>
      </w:r>
    </w:p>
    <w:p w14:paraId="62E8DD54" w14:textId="77777777" w:rsidR="006941CA" w:rsidRPr="00C169FF" w:rsidRDefault="006941CA" w:rsidP="00333513">
      <w:pPr>
        <w:rPr>
          <w:i/>
          <w:lang w:val="en-GB"/>
        </w:rPr>
      </w:pPr>
      <w:r w:rsidRPr="00C169FF">
        <w:rPr>
          <w:b/>
          <w:i/>
          <w:lang w:val="en-GB"/>
        </w:rPr>
        <w:t xml:space="preserve">Observation </w:t>
      </w:r>
      <w:r>
        <w:rPr>
          <w:b/>
          <w:i/>
          <w:lang w:val="en-GB"/>
        </w:rPr>
        <w:t>3</w:t>
      </w:r>
      <w:r w:rsidRPr="00C169FF">
        <w:rPr>
          <w:i/>
          <w:lang w:val="en-GB"/>
        </w:rPr>
        <w:t>: For P-TRS transmissions in the cell, it would be beneficial to have a mechanism to be able to transmit P-TRSs dropped due to LBT failure.</w:t>
      </w:r>
    </w:p>
    <w:p w14:paraId="789E2310" w14:textId="1734CC1A" w:rsidR="006941CA" w:rsidRPr="00C169FF" w:rsidRDefault="006941CA" w:rsidP="00333513">
      <w:pPr>
        <w:rPr>
          <w:i/>
          <w:lang w:val="en-GB" w:eastAsia="en-GB"/>
        </w:rPr>
      </w:pPr>
      <w:r w:rsidRPr="00C169FF">
        <w:rPr>
          <w:b/>
          <w:bCs/>
          <w:i/>
          <w:lang w:val="en-GB" w:eastAsia="en-GB"/>
        </w:rPr>
        <w:t xml:space="preserve">Proposal </w:t>
      </w:r>
      <w:r w:rsidR="006F7EB3">
        <w:rPr>
          <w:b/>
          <w:bCs/>
          <w:i/>
          <w:lang w:val="en-GB" w:eastAsia="en-GB"/>
        </w:rPr>
        <w:t>6</w:t>
      </w:r>
      <w:r w:rsidRPr="00C169FF">
        <w:rPr>
          <w:b/>
          <w:bCs/>
          <w:i/>
          <w:lang w:val="en-GB" w:eastAsia="en-GB"/>
        </w:rPr>
        <w:t>:</w:t>
      </w:r>
      <w:r w:rsidRPr="00C169FF">
        <w:rPr>
          <w:i/>
          <w:lang w:val="en-GB" w:eastAsia="en-GB"/>
        </w:rPr>
        <w:t xml:space="preserve"> Consider solutions to provide robustness for TRS transmission due to LBT failures, for instance:</w:t>
      </w:r>
    </w:p>
    <w:p w14:paraId="65B424CE" w14:textId="77777777" w:rsidR="006941CA" w:rsidRPr="00A55A76" w:rsidRDefault="006941CA" w:rsidP="00333513">
      <w:pPr>
        <w:pStyle w:val="ListParagraph"/>
        <w:numPr>
          <w:ilvl w:val="0"/>
          <w:numId w:val="14"/>
        </w:numPr>
        <w:rPr>
          <w:i/>
          <w:sz w:val="22"/>
          <w:szCs w:val="22"/>
          <w:lang w:val="en-GB" w:eastAsia="en-GB"/>
        </w:rPr>
      </w:pPr>
      <w:r w:rsidRPr="00A55A76">
        <w:rPr>
          <w:i/>
          <w:sz w:val="22"/>
          <w:szCs w:val="22"/>
          <w:lang w:val="en-GB" w:eastAsia="en-GB"/>
        </w:rPr>
        <w:t xml:space="preserve">A beam specific (SSB specific) aperiodic TRS transmission that could be triggered for one or multiple UEs at a time to “patch” non-transmitted P-TRS using certain beam (certain SSB </w:t>
      </w:r>
      <w:r w:rsidRPr="00A55A76">
        <w:rPr>
          <w:i/>
          <w:sz w:val="22"/>
          <w:szCs w:val="22"/>
          <w:lang w:val="en-GB" w:eastAsia="en-GB"/>
        </w:rPr>
        <w:lastRenderedPageBreak/>
        <w:t>as QCL-TypeD source)</w:t>
      </w:r>
    </w:p>
    <w:p w14:paraId="4AF4E6C0" w14:textId="77777777" w:rsidR="006941CA" w:rsidRPr="00A55A76" w:rsidRDefault="006941CA" w:rsidP="00333513">
      <w:pPr>
        <w:pStyle w:val="ListParagraph"/>
        <w:numPr>
          <w:ilvl w:val="0"/>
          <w:numId w:val="14"/>
        </w:numPr>
        <w:rPr>
          <w:i/>
          <w:sz w:val="22"/>
          <w:szCs w:val="22"/>
          <w:lang w:val="en-GB" w:eastAsia="en-GB"/>
        </w:rPr>
      </w:pPr>
      <w:r w:rsidRPr="00A55A76">
        <w:rPr>
          <w:i/>
          <w:sz w:val="22"/>
          <w:szCs w:val="22"/>
          <w:lang w:val="en-GB" w:eastAsia="en-GB"/>
        </w:rPr>
        <w:t>Multiple transmission opportunities for the P-TRS within a time period</w:t>
      </w:r>
    </w:p>
    <w:p w14:paraId="661DCB0A" w14:textId="77777777" w:rsidR="006941CA" w:rsidRDefault="006941CA" w:rsidP="00333513">
      <w:pPr>
        <w:rPr>
          <w:lang w:val="en-GB" w:eastAsia="en-GB"/>
        </w:rPr>
      </w:pPr>
      <w:r>
        <w:rPr>
          <w:b/>
          <w:bCs/>
          <w:i/>
          <w:lang w:val="en-GB" w:eastAsia="en-GB"/>
        </w:rPr>
        <w:t>Observation 5</w:t>
      </w:r>
      <w:r w:rsidRPr="00C169FF">
        <w:rPr>
          <w:b/>
          <w:bCs/>
          <w:i/>
          <w:lang w:val="en-GB" w:eastAsia="en-GB"/>
        </w:rPr>
        <w:t>:</w:t>
      </w:r>
      <w:r w:rsidRPr="00C169FF">
        <w:rPr>
          <w:i/>
          <w:lang w:val="en-GB" w:eastAsia="en-GB"/>
        </w:rPr>
        <w:t xml:space="preserve"> </w:t>
      </w:r>
      <w:r>
        <w:rPr>
          <w:i/>
          <w:iCs/>
          <w:lang w:val="en-GB" w:eastAsia="en-GB"/>
        </w:rPr>
        <w:t>M</w:t>
      </w:r>
      <w:r w:rsidRPr="00CE634B">
        <w:rPr>
          <w:i/>
          <w:iCs/>
          <w:lang w:val="en-GB" w:eastAsia="en-GB"/>
        </w:rPr>
        <w:t>ore transmission opportunities for the BF</w:t>
      </w:r>
      <w:r>
        <w:rPr>
          <w:i/>
          <w:iCs/>
          <w:lang w:val="en-GB" w:eastAsia="en-GB"/>
        </w:rPr>
        <w:t>D</w:t>
      </w:r>
      <w:r w:rsidRPr="00CE634B">
        <w:rPr>
          <w:i/>
          <w:iCs/>
          <w:lang w:val="en-GB" w:eastAsia="en-GB"/>
        </w:rPr>
        <w:t>-RS against LBT failures</w:t>
      </w:r>
      <w:r>
        <w:rPr>
          <w:i/>
          <w:iCs/>
          <w:lang w:val="en-GB" w:eastAsia="en-GB"/>
        </w:rPr>
        <w:t xml:space="preserve"> can be supported by the </w:t>
      </w:r>
      <w:r w:rsidRPr="00CE634B">
        <w:rPr>
          <w:i/>
          <w:iCs/>
          <w:lang w:val="en-GB" w:eastAsia="en-GB"/>
        </w:rPr>
        <w:t xml:space="preserve">same mechanism </w:t>
      </w:r>
      <w:r>
        <w:rPr>
          <w:i/>
          <w:iCs/>
          <w:lang w:val="en-GB" w:eastAsia="en-GB"/>
        </w:rPr>
        <w:t>used for peridic CSI-RS such as TRS.</w:t>
      </w:r>
    </w:p>
    <w:p w14:paraId="079FE39B" w14:textId="5F86BB97" w:rsidR="006941CA" w:rsidRPr="00C169FF" w:rsidRDefault="006941CA" w:rsidP="00333513">
      <w:pPr>
        <w:rPr>
          <w:i/>
          <w:iCs/>
          <w:lang w:val="en-GB" w:eastAsia="en-GB"/>
        </w:rPr>
      </w:pPr>
      <w:r w:rsidRPr="00C169FF">
        <w:rPr>
          <w:b/>
          <w:bCs/>
          <w:i/>
          <w:iCs/>
          <w:lang w:val="en-GB" w:eastAsia="en-GB"/>
        </w:rPr>
        <w:t xml:space="preserve">Proposal </w:t>
      </w:r>
      <w:r w:rsidR="006F7EB3">
        <w:rPr>
          <w:b/>
          <w:bCs/>
          <w:i/>
          <w:iCs/>
          <w:lang w:val="en-GB" w:eastAsia="en-GB"/>
        </w:rPr>
        <w:t>7</w:t>
      </w:r>
      <w:r w:rsidRPr="00C169FF">
        <w:rPr>
          <w:b/>
          <w:bCs/>
          <w:i/>
          <w:iCs/>
          <w:lang w:val="en-GB" w:eastAsia="en-GB"/>
        </w:rPr>
        <w:t>:</w:t>
      </w:r>
      <w:r w:rsidRPr="00C169FF">
        <w:rPr>
          <w:i/>
          <w:iCs/>
          <w:lang w:val="en-GB" w:eastAsia="en-GB"/>
        </w:rPr>
        <w:t xml:space="preserve"> In case of directional LBT (if applied), consider impacts on beam management in the COT, e.g. </w:t>
      </w:r>
    </w:p>
    <w:p w14:paraId="1BEB72A6" w14:textId="77777777" w:rsidR="006941CA" w:rsidRPr="00A55A76" w:rsidRDefault="006941CA" w:rsidP="00333513">
      <w:pPr>
        <w:pStyle w:val="ListParagraph"/>
        <w:numPr>
          <w:ilvl w:val="0"/>
          <w:numId w:val="15"/>
        </w:numPr>
        <w:rPr>
          <w:i/>
          <w:iCs/>
          <w:sz w:val="28"/>
          <w:szCs w:val="28"/>
          <w:lang w:val="en-GB" w:eastAsia="en-GB"/>
        </w:rPr>
      </w:pPr>
      <w:r w:rsidRPr="00A55A76">
        <w:rPr>
          <w:i/>
          <w:iCs/>
          <w:sz w:val="22"/>
          <w:szCs w:val="22"/>
          <w:lang w:val="en-GB" w:eastAsia="en-GB"/>
        </w:rPr>
        <w:t xml:space="preserve">impact on validity of the configured DL RSs for L1-RSRP measurement and reporting and </w:t>
      </w:r>
    </w:p>
    <w:p w14:paraId="329A0CC4" w14:textId="77777777" w:rsidR="006941CA" w:rsidRPr="00A55A76" w:rsidRDefault="006941CA" w:rsidP="00333513">
      <w:pPr>
        <w:pStyle w:val="ListParagraph"/>
        <w:numPr>
          <w:ilvl w:val="0"/>
          <w:numId w:val="15"/>
        </w:numPr>
        <w:rPr>
          <w:i/>
          <w:iCs/>
          <w:sz w:val="28"/>
          <w:szCs w:val="28"/>
          <w:lang w:val="en-GB" w:eastAsia="en-GB"/>
        </w:rPr>
      </w:pPr>
      <w:r w:rsidRPr="00A55A76">
        <w:rPr>
          <w:i/>
          <w:iCs/>
          <w:sz w:val="22"/>
          <w:szCs w:val="22"/>
          <w:lang w:val="en-GB" w:eastAsia="en-GB"/>
        </w:rPr>
        <w:t>impact on beam switching application time within the COT (e.g. the case when the new beam is or is not QCLed with the LBT beam of the COT).</w:t>
      </w:r>
      <w:r w:rsidRPr="00A55A76">
        <w:rPr>
          <w:i/>
          <w:iCs/>
          <w:sz w:val="28"/>
          <w:szCs w:val="28"/>
          <w:lang w:val="en-GB" w:eastAsia="en-GB"/>
        </w:rPr>
        <w:t xml:space="preserve"> </w:t>
      </w:r>
    </w:p>
    <w:p w14:paraId="5AE89976" w14:textId="77777777" w:rsidR="006941CA" w:rsidRDefault="006941CA" w:rsidP="00333513">
      <w:pPr>
        <w:rPr>
          <w:lang w:val="en-GB" w:eastAsia="en-GB"/>
        </w:rPr>
      </w:pPr>
    </w:p>
    <w:p w14:paraId="06AC7A8E" w14:textId="77777777" w:rsidR="006941CA" w:rsidRPr="00A55A76" w:rsidRDefault="006941CA" w:rsidP="00333513">
      <w:pPr>
        <w:rPr>
          <w:i/>
          <w:lang w:val="en-GB" w:eastAsia="en-GB"/>
        </w:rPr>
      </w:pPr>
      <w:r>
        <w:rPr>
          <w:b/>
          <w:bCs/>
          <w:i/>
          <w:iCs/>
          <w:lang w:val="en-GB" w:eastAsia="en-GB"/>
        </w:rPr>
        <w:t xml:space="preserve">Observation 6: </w:t>
      </w:r>
      <w:r>
        <w:rPr>
          <w:i/>
          <w:iCs/>
          <w:lang w:val="en-GB" w:eastAsia="en-GB"/>
        </w:rPr>
        <w:t>Support of multi-slot CSI-RS can be provided by having a</w:t>
      </w:r>
      <w:r w:rsidRPr="000647E6">
        <w:rPr>
          <w:i/>
          <w:iCs/>
          <w:lang w:val="en-GB" w:eastAsia="en-GB"/>
        </w:rPr>
        <w:t xml:space="preserve"> slot offset (could reuse the parameter CSI-ResourcePeriodicityAndOffset currently applicable only for periodic and semi-persistent resource) parameter for the aperiodic CSI-RS resource where the offset would be calculated from the slot where the first CSI-RS resource of the same set is </w:t>
      </w:r>
      <w:r>
        <w:rPr>
          <w:i/>
          <w:iCs/>
          <w:lang w:val="en-GB" w:eastAsia="en-GB"/>
        </w:rPr>
        <w:t>allocated.</w:t>
      </w:r>
    </w:p>
    <w:p w14:paraId="53CD9119" w14:textId="5206E1F5" w:rsidR="00885580" w:rsidRDefault="00885580" w:rsidP="00333513">
      <w:pPr>
        <w:pStyle w:val="Heading1"/>
        <w:numPr>
          <w:ilvl w:val="0"/>
          <w:numId w:val="0"/>
        </w:numPr>
      </w:pPr>
      <w:r>
        <w:t>References</w:t>
      </w:r>
    </w:p>
    <w:p w14:paraId="35F0729E" w14:textId="6C2CB90F" w:rsidR="00D4257C" w:rsidRPr="00C169FF" w:rsidRDefault="00D4257C" w:rsidP="00333513">
      <w:pPr>
        <w:pStyle w:val="paragraph"/>
        <w:numPr>
          <w:ilvl w:val="0"/>
          <w:numId w:val="4"/>
        </w:numPr>
        <w:spacing w:before="0" w:beforeAutospacing="0" w:after="0" w:afterAutospacing="0"/>
        <w:textAlignment w:val="baseline"/>
        <w:rPr>
          <w:sz w:val="20"/>
          <w:szCs w:val="20"/>
          <w:lang w:val="en-GB"/>
        </w:rPr>
      </w:pPr>
      <w:bookmarkStart w:id="18" w:name="_Ref60037183"/>
      <w:r w:rsidRPr="00A55A76">
        <w:rPr>
          <w:rStyle w:val="normaltextrun"/>
          <w:sz w:val="20"/>
          <w:szCs w:val="20"/>
          <w:lang w:val="en-GB"/>
        </w:rPr>
        <w:t>RP-</w:t>
      </w:r>
      <w:r w:rsidR="00CA1013">
        <w:rPr>
          <w:rStyle w:val="normaltextrun"/>
          <w:sz w:val="20"/>
          <w:szCs w:val="20"/>
          <w:lang w:val="en-GB"/>
        </w:rPr>
        <w:t>210</w:t>
      </w:r>
      <w:r w:rsidR="00AA5621">
        <w:rPr>
          <w:rStyle w:val="normaltextrun"/>
          <w:sz w:val="20"/>
          <w:szCs w:val="20"/>
          <w:lang w:val="en-GB"/>
        </w:rPr>
        <w:t>862</w:t>
      </w:r>
      <w:r w:rsidRPr="00A55A76">
        <w:rPr>
          <w:rStyle w:val="normaltextrun"/>
          <w:sz w:val="20"/>
          <w:szCs w:val="20"/>
          <w:lang w:val="en-GB"/>
        </w:rPr>
        <w:t>, “</w:t>
      </w:r>
      <w:r w:rsidRPr="00A55A76">
        <w:rPr>
          <w:rStyle w:val="normaltextrun"/>
          <w:i/>
          <w:sz w:val="20"/>
          <w:szCs w:val="20"/>
          <w:lang w:val="en-GB"/>
        </w:rPr>
        <w:t xml:space="preserve">Revised WID: </w:t>
      </w:r>
      <w:r w:rsidR="00B25FEB" w:rsidRPr="00A55A76">
        <w:rPr>
          <w:rStyle w:val="normaltextrun"/>
          <w:i/>
          <w:sz w:val="20"/>
          <w:szCs w:val="20"/>
          <w:lang w:val="en-GB"/>
        </w:rPr>
        <w:t>Ex</w:t>
      </w:r>
      <w:r w:rsidR="00B25FEB">
        <w:rPr>
          <w:rStyle w:val="normaltextrun"/>
          <w:i/>
          <w:sz w:val="20"/>
          <w:szCs w:val="20"/>
          <w:lang w:val="en-GB"/>
        </w:rPr>
        <w:t xml:space="preserve">tending </w:t>
      </w:r>
      <w:r w:rsidR="00A80DC5">
        <w:rPr>
          <w:rStyle w:val="normaltextrun"/>
          <w:i/>
          <w:sz w:val="20"/>
          <w:szCs w:val="20"/>
          <w:lang w:val="en-GB"/>
        </w:rPr>
        <w:t xml:space="preserve">current NR </w:t>
      </w:r>
      <w:r w:rsidR="009C539B">
        <w:rPr>
          <w:rStyle w:val="normaltextrun"/>
          <w:i/>
          <w:sz w:val="20"/>
          <w:szCs w:val="20"/>
          <w:lang w:val="en-GB"/>
        </w:rPr>
        <w:t>operation</w:t>
      </w:r>
      <w:r w:rsidRPr="00A55A76">
        <w:rPr>
          <w:rStyle w:val="normaltextrun"/>
          <w:i/>
          <w:sz w:val="20"/>
          <w:szCs w:val="20"/>
          <w:lang w:val="en-GB"/>
        </w:rPr>
        <w:t xml:space="preserve"> to 71 GHz</w:t>
      </w:r>
      <w:r w:rsidRPr="00A55A76">
        <w:rPr>
          <w:rStyle w:val="normaltextrun"/>
          <w:sz w:val="20"/>
          <w:szCs w:val="20"/>
          <w:lang w:val="en-GB"/>
        </w:rPr>
        <w:t>”, CMCC</w:t>
      </w:r>
      <w:r w:rsidRPr="00C169FF">
        <w:rPr>
          <w:rStyle w:val="eop"/>
          <w:sz w:val="20"/>
          <w:szCs w:val="20"/>
          <w:lang w:val="en-GB"/>
        </w:rPr>
        <w:t> </w:t>
      </w:r>
    </w:p>
    <w:p w14:paraId="48CBFBDF" w14:textId="250A1EB2" w:rsidR="000C5B5B" w:rsidRDefault="00D4257C" w:rsidP="00333513">
      <w:pPr>
        <w:pStyle w:val="ListParagraph"/>
        <w:numPr>
          <w:ilvl w:val="0"/>
          <w:numId w:val="4"/>
        </w:numPr>
        <w:rPr>
          <w:rFonts w:eastAsia="Times New Roman"/>
          <w:color w:val="000000"/>
          <w:sz w:val="20"/>
          <w:szCs w:val="20"/>
          <w:lang w:val="en-GB"/>
        </w:rPr>
      </w:pPr>
      <w:r w:rsidRPr="00D4257C">
        <w:rPr>
          <w:rFonts w:eastAsia="Times New Roman"/>
          <w:color w:val="000000"/>
          <w:sz w:val="20"/>
          <w:szCs w:val="20"/>
          <w:lang w:val="en-GB"/>
        </w:rPr>
        <w:t>TR 38.808, “</w:t>
      </w:r>
      <w:r w:rsidRPr="00D4257C">
        <w:rPr>
          <w:rFonts w:eastAsia="Times New Roman"/>
          <w:i/>
          <w:iCs/>
          <w:color w:val="000000"/>
          <w:sz w:val="20"/>
          <w:szCs w:val="20"/>
          <w:lang w:val="en-GB"/>
        </w:rPr>
        <w:t>Study on supporting NR from 52.6GHz to 71 GHz</w:t>
      </w:r>
      <w:r w:rsidRPr="00D4257C">
        <w:rPr>
          <w:rFonts w:eastAsia="Times New Roman"/>
          <w:color w:val="000000"/>
          <w:sz w:val="20"/>
          <w:szCs w:val="20"/>
          <w:lang w:val="en-GB"/>
        </w:rPr>
        <w:t>", 3GPP</w:t>
      </w:r>
      <w:bookmarkEnd w:id="18"/>
    </w:p>
    <w:p w14:paraId="10486BC2" w14:textId="75AFC479" w:rsidR="005B7CA5" w:rsidRPr="00333513" w:rsidRDefault="005B7CA5" w:rsidP="00333513">
      <w:pPr>
        <w:pStyle w:val="ListParagraph"/>
        <w:numPr>
          <w:ilvl w:val="0"/>
          <w:numId w:val="4"/>
        </w:numPr>
        <w:rPr>
          <w:rFonts w:eastAsia="Times New Roman"/>
          <w:color w:val="000000"/>
          <w:sz w:val="20"/>
          <w:szCs w:val="20"/>
          <w:lang w:val="en-GB"/>
        </w:rPr>
      </w:pPr>
      <w:bookmarkStart w:id="19" w:name="_Ref67925519"/>
      <w:r w:rsidRPr="5D112892">
        <w:rPr>
          <w:rFonts w:eastAsia="Times New Roman"/>
          <w:color w:val="000000" w:themeColor="text1"/>
          <w:sz w:val="20"/>
          <w:szCs w:val="20"/>
          <w:lang w:val="en-GB"/>
        </w:rPr>
        <w:t>RAN1#</w:t>
      </w:r>
      <w:r w:rsidR="006962F3" w:rsidRPr="5D112892">
        <w:rPr>
          <w:rFonts w:eastAsia="Times New Roman"/>
          <w:color w:val="000000" w:themeColor="text1"/>
          <w:sz w:val="20"/>
          <w:szCs w:val="20"/>
          <w:lang w:val="en-GB"/>
        </w:rPr>
        <w:t>10</w:t>
      </w:r>
      <w:r w:rsidR="00D275B1">
        <w:rPr>
          <w:rFonts w:eastAsia="Times New Roman"/>
          <w:color w:val="000000" w:themeColor="text1"/>
          <w:sz w:val="20"/>
          <w:szCs w:val="20"/>
          <w:lang w:val="en-GB"/>
        </w:rPr>
        <w:t>4</w:t>
      </w:r>
      <w:r w:rsidRPr="5D112892">
        <w:rPr>
          <w:rFonts w:eastAsia="Times New Roman"/>
          <w:color w:val="000000" w:themeColor="text1"/>
          <w:sz w:val="20"/>
          <w:szCs w:val="20"/>
          <w:lang w:val="en-GB"/>
        </w:rPr>
        <w:t>-e Chairman Notes</w:t>
      </w:r>
      <w:bookmarkEnd w:id="19"/>
    </w:p>
    <w:p w14:paraId="64D1CAB8" w14:textId="03BA22AF" w:rsidR="00D275B1" w:rsidRPr="00C2179E" w:rsidRDefault="00D275B1" w:rsidP="00333513">
      <w:pPr>
        <w:pStyle w:val="ListParagraph"/>
        <w:numPr>
          <w:ilvl w:val="0"/>
          <w:numId w:val="4"/>
        </w:numPr>
        <w:rPr>
          <w:rFonts w:eastAsia="Times New Roman"/>
          <w:color w:val="000000"/>
          <w:sz w:val="20"/>
          <w:szCs w:val="20"/>
          <w:lang w:val="en-GB"/>
        </w:rPr>
      </w:pPr>
      <w:r>
        <w:rPr>
          <w:rFonts w:eastAsia="Times New Roman"/>
          <w:color w:val="000000" w:themeColor="text1"/>
          <w:sz w:val="20"/>
          <w:szCs w:val="20"/>
          <w:lang w:val="en-GB"/>
        </w:rPr>
        <w:t>RAN1#104</w:t>
      </w:r>
      <w:r w:rsidR="001F380B">
        <w:rPr>
          <w:rFonts w:eastAsia="Times New Roman"/>
          <w:color w:val="000000" w:themeColor="text1"/>
          <w:sz w:val="20"/>
          <w:szCs w:val="20"/>
          <w:lang w:val="en-GB"/>
        </w:rPr>
        <w:t>b-e Chairman Notes</w:t>
      </w:r>
    </w:p>
    <w:sectPr w:rsidR="00D275B1" w:rsidRPr="00C2179E"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7A945BF" w14:textId="77777777" w:rsidR="00997F30" w:rsidRDefault="00997F30">
      <w:r>
        <w:separator/>
      </w:r>
    </w:p>
  </w:endnote>
  <w:endnote w:type="continuationSeparator" w:id="0">
    <w:p w14:paraId="32C4A07E" w14:textId="77777777" w:rsidR="00997F30" w:rsidRDefault="00997F30">
      <w:r>
        <w:continuationSeparator/>
      </w:r>
    </w:p>
  </w:endnote>
  <w:endnote w:type="continuationNotice" w:id="1">
    <w:p w14:paraId="0FBB810F" w14:textId="77777777" w:rsidR="00997F30" w:rsidRDefault="00997F3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바탕">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FD89077" w14:textId="77777777" w:rsidR="00997F30" w:rsidRDefault="00997F30">
      <w:r>
        <w:separator/>
      </w:r>
    </w:p>
  </w:footnote>
  <w:footnote w:type="continuationSeparator" w:id="0">
    <w:p w14:paraId="5385C9DF" w14:textId="77777777" w:rsidR="00997F30" w:rsidRDefault="00997F30">
      <w:r>
        <w:continuationSeparator/>
      </w:r>
    </w:p>
  </w:footnote>
  <w:footnote w:type="continuationNotice" w:id="1">
    <w:p w14:paraId="283C509D" w14:textId="77777777" w:rsidR="00997F30" w:rsidRDefault="00997F3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4A67DC"/>
    <w:multiLevelType w:val="hybridMultilevel"/>
    <w:tmpl w:val="5ABAED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551AB0"/>
    <w:multiLevelType w:val="hybridMultilevel"/>
    <w:tmpl w:val="261C6C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6D13E3E"/>
    <w:multiLevelType w:val="hybridMultilevel"/>
    <w:tmpl w:val="1C706F5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07BB3FE8"/>
    <w:multiLevelType w:val="hybridMultilevel"/>
    <w:tmpl w:val="AD16B65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103D2167"/>
    <w:multiLevelType w:val="hybridMultilevel"/>
    <w:tmpl w:val="C9AA2B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5FF6778"/>
    <w:multiLevelType w:val="hybridMultilevel"/>
    <w:tmpl w:val="AE86E5DE"/>
    <w:lvl w:ilvl="0" w:tplc="2CE48774">
      <w:start w:val="2"/>
      <w:numFmt w:val="bullet"/>
      <w:lvlText w:val="-"/>
      <w:lvlJc w:val="left"/>
      <w:pPr>
        <w:ind w:left="720" w:hanging="360"/>
      </w:pPr>
      <w:rPr>
        <w:rFonts w:ascii="Times New Roman" w:eastAsia="SimSun" w:hAnsi="Times New Roman" w:cs="Times New Roman" w:hint="default"/>
        <w:sz w:val="20"/>
        <w:szCs w:val="20"/>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2E1F1868"/>
    <w:multiLevelType w:val="multilevel"/>
    <w:tmpl w:val="50CE8244"/>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9" w15:restartNumberingAfterBreak="0">
    <w:nsid w:val="35177C94"/>
    <w:multiLevelType w:val="hybridMultilevel"/>
    <w:tmpl w:val="2452DD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8B35746"/>
    <w:multiLevelType w:val="hybridMultilevel"/>
    <w:tmpl w:val="D1D8EB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4150AA2"/>
    <w:multiLevelType w:val="hybridMultilevel"/>
    <w:tmpl w:val="284421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41D5403"/>
    <w:multiLevelType w:val="hybridMultilevel"/>
    <w:tmpl w:val="6BBA5E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61E22F8"/>
    <w:multiLevelType w:val="hybridMultilevel"/>
    <w:tmpl w:val="763AED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74C64A0"/>
    <w:multiLevelType w:val="hybridMultilevel"/>
    <w:tmpl w:val="30BE5D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79277C2"/>
    <w:multiLevelType w:val="hybridMultilevel"/>
    <w:tmpl w:val="563227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A8D3CCE"/>
    <w:multiLevelType w:val="multilevel"/>
    <w:tmpl w:val="DB7838C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8" w15:restartNumberingAfterBreak="0">
    <w:nsid w:val="58A620CD"/>
    <w:multiLevelType w:val="hybridMultilevel"/>
    <w:tmpl w:val="DE04FF46"/>
    <w:lvl w:ilvl="0" w:tplc="04090001">
      <w:start w:val="1"/>
      <w:numFmt w:val="bullet"/>
      <w:lvlText w:val=""/>
      <w:lvlJc w:val="left"/>
      <w:pPr>
        <w:ind w:left="644" w:hanging="360"/>
      </w:pPr>
      <w:rPr>
        <w:rFonts w:ascii="Symbol" w:hAnsi="Symbol" w:hint="default"/>
      </w:rPr>
    </w:lvl>
    <w:lvl w:ilvl="1" w:tplc="040B0005">
      <w:start w:val="1"/>
      <w:numFmt w:val="bullet"/>
      <w:lvlText w:val=""/>
      <w:lvlJc w:val="left"/>
      <w:pPr>
        <w:ind w:left="1364" w:hanging="360"/>
      </w:pPr>
      <w:rPr>
        <w:rFonts w:ascii="Wingdings" w:hAnsi="Wingdings"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9" w15:restartNumberingAfterBreak="0">
    <w:nsid w:val="5D2F0DAF"/>
    <w:multiLevelType w:val="hybridMultilevel"/>
    <w:tmpl w:val="4B0A0DC6"/>
    <w:lvl w:ilvl="0" w:tplc="CC9E4924">
      <w:start w:val="1"/>
      <w:numFmt w:val="bullet"/>
      <w:lvlText w:val=""/>
      <w:lvlJc w:val="left"/>
      <w:pPr>
        <w:tabs>
          <w:tab w:val="num" w:pos="720"/>
        </w:tabs>
        <w:ind w:left="720" w:hanging="360"/>
      </w:pPr>
      <w:rPr>
        <w:rFonts w:ascii="Symbol" w:hAnsi="Symbol" w:hint="default"/>
        <w:sz w:val="20"/>
      </w:rPr>
    </w:lvl>
    <w:lvl w:ilvl="1" w:tplc="4ACABB94" w:tentative="1">
      <w:start w:val="1"/>
      <w:numFmt w:val="bullet"/>
      <w:lvlText w:val=""/>
      <w:lvlJc w:val="left"/>
      <w:pPr>
        <w:tabs>
          <w:tab w:val="num" w:pos="1440"/>
        </w:tabs>
        <w:ind w:left="1440" w:hanging="360"/>
      </w:pPr>
      <w:rPr>
        <w:rFonts w:ascii="Symbol" w:hAnsi="Symbol" w:hint="default"/>
        <w:sz w:val="20"/>
      </w:rPr>
    </w:lvl>
    <w:lvl w:ilvl="2" w:tplc="AC70F466" w:tentative="1">
      <w:start w:val="1"/>
      <w:numFmt w:val="bullet"/>
      <w:lvlText w:val=""/>
      <w:lvlJc w:val="left"/>
      <w:pPr>
        <w:tabs>
          <w:tab w:val="num" w:pos="2160"/>
        </w:tabs>
        <w:ind w:left="2160" w:hanging="360"/>
      </w:pPr>
      <w:rPr>
        <w:rFonts w:ascii="Symbol" w:hAnsi="Symbol" w:hint="default"/>
        <w:sz w:val="20"/>
      </w:rPr>
    </w:lvl>
    <w:lvl w:ilvl="3" w:tplc="8A044478" w:tentative="1">
      <w:start w:val="1"/>
      <w:numFmt w:val="bullet"/>
      <w:lvlText w:val=""/>
      <w:lvlJc w:val="left"/>
      <w:pPr>
        <w:tabs>
          <w:tab w:val="num" w:pos="2880"/>
        </w:tabs>
        <w:ind w:left="2880" w:hanging="360"/>
      </w:pPr>
      <w:rPr>
        <w:rFonts w:ascii="Symbol" w:hAnsi="Symbol" w:hint="default"/>
        <w:sz w:val="20"/>
      </w:rPr>
    </w:lvl>
    <w:lvl w:ilvl="4" w:tplc="35C08F36" w:tentative="1">
      <w:start w:val="1"/>
      <w:numFmt w:val="bullet"/>
      <w:lvlText w:val=""/>
      <w:lvlJc w:val="left"/>
      <w:pPr>
        <w:tabs>
          <w:tab w:val="num" w:pos="3600"/>
        </w:tabs>
        <w:ind w:left="3600" w:hanging="360"/>
      </w:pPr>
      <w:rPr>
        <w:rFonts w:ascii="Symbol" w:hAnsi="Symbol" w:hint="default"/>
        <w:sz w:val="20"/>
      </w:rPr>
    </w:lvl>
    <w:lvl w:ilvl="5" w:tplc="A922F274" w:tentative="1">
      <w:start w:val="1"/>
      <w:numFmt w:val="bullet"/>
      <w:lvlText w:val=""/>
      <w:lvlJc w:val="left"/>
      <w:pPr>
        <w:tabs>
          <w:tab w:val="num" w:pos="4320"/>
        </w:tabs>
        <w:ind w:left="4320" w:hanging="360"/>
      </w:pPr>
      <w:rPr>
        <w:rFonts w:ascii="Symbol" w:hAnsi="Symbol" w:hint="default"/>
        <w:sz w:val="20"/>
      </w:rPr>
    </w:lvl>
    <w:lvl w:ilvl="6" w:tplc="137A98C6" w:tentative="1">
      <w:start w:val="1"/>
      <w:numFmt w:val="bullet"/>
      <w:lvlText w:val=""/>
      <w:lvlJc w:val="left"/>
      <w:pPr>
        <w:tabs>
          <w:tab w:val="num" w:pos="5040"/>
        </w:tabs>
        <w:ind w:left="5040" w:hanging="360"/>
      </w:pPr>
      <w:rPr>
        <w:rFonts w:ascii="Symbol" w:hAnsi="Symbol" w:hint="default"/>
        <w:sz w:val="20"/>
      </w:rPr>
    </w:lvl>
    <w:lvl w:ilvl="7" w:tplc="933621A0" w:tentative="1">
      <w:start w:val="1"/>
      <w:numFmt w:val="bullet"/>
      <w:lvlText w:val=""/>
      <w:lvlJc w:val="left"/>
      <w:pPr>
        <w:tabs>
          <w:tab w:val="num" w:pos="5760"/>
        </w:tabs>
        <w:ind w:left="5760" w:hanging="360"/>
      </w:pPr>
      <w:rPr>
        <w:rFonts w:ascii="Symbol" w:hAnsi="Symbol" w:hint="default"/>
        <w:sz w:val="20"/>
      </w:rPr>
    </w:lvl>
    <w:lvl w:ilvl="8" w:tplc="49F6D90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5FA91A36"/>
    <w:multiLevelType w:val="hybridMultilevel"/>
    <w:tmpl w:val="6170688E"/>
    <w:lvl w:ilvl="0" w:tplc="5CBE6BA4">
      <w:start w:val="1"/>
      <w:numFmt w:val="bullet"/>
      <w:lvlText w:val=""/>
      <w:lvlJc w:val="left"/>
      <w:pPr>
        <w:tabs>
          <w:tab w:val="num" w:pos="720"/>
        </w:tabs>
        <w:ind w:left="720" w:hanging="360"/>
      </w:pPr>
      <w:rPr>
        <w:rFonts w:ascii="Symbol" w:hAnsi="Symbol" w:hint="default"/>
        <w:sz w:val="20"/>
      </w:rPr>
    </w:lvl>
    <w:lvl w:ilvl="1" w:tplc="0ECC1484" w:tentative="1">
      <w:start w:val="1"/>
      <w:numFmt w:val="bullet"/>
      <w:lvlText w:val=""/>
      <w:lvlJc w:val="left"/>
      <w:pPr>
        <w:tabs>
          <w:tab w:val="num" w:pos="1440"/>
        </w:tabs>
        <w:ind w:left="1440" w:hanging="360"/>
      </w:pPr>
      <w:rPr>
        <w:rFonts w:ascii="Symbol" w:hAnsi="Symbol" w:hint="default"/>
        <w:sz w:val="20"/>
      </w:rPr>
    </w:lvl>
    <w:lvl w:ilvl="2" w:tplc="912EFCB2" w:tentative="1">
      <w:start w:val="1"/>
      <w:numFmt w:val="bullet"/>
      <w:lvlText w:val=""/>
      <w:lvlJc w:val="left"/>
      <w:pPr>
        <w:tabs>
          <w:tab w:val="num" w:pos="2160"/>
        </w:tabs>
        <w:ind w:left="2160" w:hanging="360"/>
      </w:pPr>
      <w:rPr>
        <w:rFonts w:ascii="Symbol" w:hAnsi="Symbol" w:hint="default"/>
        <w:sz w:val="20"/>
      </w:rPr>
    </w:lvl>
    <w:lvl w:ilvl="3" w:tplc="DB84D26A" w:tentative="1">
      <w:start w:val="1"/>
      <w:numFmt w:val="bullet"/>
      <w:lvlText w:val=""/>
      <w:lvlJc w:val="left"/>
      <w:pPr>
        <w:tabs>
          <w:tab w:val="num" w:pos="2880"/>
        </w:tabs>
        <w:ind w:left="2880" w:hanging="360"/>
      </w:pPr>
      <w:rPr>
        <w:rFonts w:ascii="Symbol" w:hAnsi="Symbol" w:hint="default"/>
        <w:sz w:val="20"/>
      </w:rPr>
    </w:lvl>
    <w:lvl w:ilvl="4" w:tplc="A1C4767C" w:tentative="1">
      <w:start w:val="1"/>
      <w:numFmt w:val="bullet"/>
      <w:lvlText w:val=""/>
      <w:lvlJc w:val="left"/>
      <w:pPr>
        <w:tabs>
          <w:tab w:val="num" w:pos="3600"/>
        </w:tabs>
        <w:ind w:left="3600" w:hanging="360"/>
      </w:pPr>
      <w:rPr>
        <w:rFonts w:ascii="Symbol" w:hAnsi="Symbol" w:hint="default"/>
        <w:sz w:val="20"/>
      </w:rPr>
    </w:lvl>
    <w:lvl w:ilvl="5" w:tplc="158E3A66" w:tentative="1">
      <w:start w:val="1"/>
      <w:numFmt w:val="bullet"/>
      <w:lvlText w:val=""/>
      <w:lvlJc w:val="left"/>
      <w:pPr>
        <w:tabs>
          <w:tab w:val="num" w:pos="4320"/>
        </w:tabs>
        <w:ind w:left="4320" w:hanging="360"/>
      </w:pPr>
      <w:rPr>
        <w:rFonts w:ascii="Symbol" w:hAnsi="Symbol" w:hint="default"/>
        <w:sz w:val="20"/>
      </w:rPr>
    </w:lvl>
    <w:lvl w:ilvl="6" w:tplc="D0B42EF4" w:tentative="1">
      <w:start w:val="1"/>
      <w:numFmt w:val="bullet"/>
      <w:lvlText w:val=""/>
      <w:lvlJc w:val="left"/>
      <w:pPr>
        <w:tabs>
          <w:tab w:val="num" w:pos="5040"/>
        </w:tabs>
        <w:ind w:left="5040" w:hanging="360"/>
      </w:pPr>
      <w:rPr>
        <w:rFonts w:ascii="Symbol" w:hAnsi="Symbol" w:hint="default"/>
        <w:sz w:val="20"/>
      </w:rPr>
    </w:lvl>
    <w:lvl w:ilvl="7" w:tplc="98521EDC" w:tentative="1">
      <w:start w:val="1"/>
      <w:numFmt w:val="bullet"/>
      <w:lvlText w:val=""/>
      <w:lvlJc w:val="left"/>
      <w:pPr>
        <w:tabs>
          <w:tab w:val="num" w:pos="5760"/>
        </w:tabs>
        <w:ind w:left="5760" w:hanging="360"/>
      </w:pPr>
      <w:rPr>
        <w:rFonts w:ascii="Symbol" w:hAnsi="Symbol" w:hint="default"/>
        <w:sz w:val="20"/>
      </w:rPr>
    </w:lvl>
    <w:lvl w:ilvl="8" w:tplc="50180694"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67FE384B"/>
    <w:multiLevelType w:val="hybridMultilevel"/>
    <w:tmpl w:val="C304F4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F9166C1"/>
    <w:multiLevelType w:val="hybridMultilevel"/>
    <w:tmpl w:val="B4164A88"/>
    <w:lvl w:ilvl="0" w:tplc="040B0005">
      <w:start w:val="1"/>
      <w:numFmt w:val="bullet"/>
      <w:lvlText w:val=""/>
      <w:lvlJc w:val="left"/>
      <w:pPr>
        <w:ind w:left="720" w:hanging="360"/>
      </w:pPr>
      <w:rPr>
        <w:rFonts w:ascii="Wingdings" w:hAnsi="Wingdings"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3" w15:restartNumberingAfterBreak="0">
    <w:nsid w:val="76FB55C6"/>
    <w:multiLevelType w:val="hybridMultilevel"/>
    <w:tmpl w:val="55C2874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8"/>
  </w:num>
  <w:num w:numId="2">
    <w:abstractNumId w:val="10"/>
  </w:num>
  <w:num w:numId="3">
    <w:abstractNumId w:val="1"/>
  </w:num>
  <w:num w:numId="4">
    <w:abstractNumId w:val="6"/>
  </w:num>
  <w:num w:numId="5">
    <w:abstractNumId w:val="18"/>
  </w:num>
  <w:num w:numId="6">
    <w:abstractNumId w:val="20"/>
  </w:num>
  <w:num w:numId="7">
    <w:abstractNumId w:val="12"/>
  </w:num>
  <w:num w:numId="8">
    <w:abstractNumId w:val="13"/>
  </w:num>
  <w:num w:numId="9">
    <w:abstractNumId w:val="2"/>
  </w:num>
  <w:num w:numId="10">
    <w:abstractNumId w:val="19"/>
  </w:num>
  <w:num w:numId="11">
    <w:abstractNumId w:val="11"/>
  </w:num>
  <w:num w:numId="12">
    <w:abstractNumId w:val="15"/>
  </w:num>
  <w:num w:numId="13">
    <w:abstractNumId w:val="0"/>
  </w:num>
  <w:num w:numId="14">
    <w:abstractNumId w:val="22"/>
  </w:num>
  <w:num w:numId="15">
    <w:abstractNumId w:val="7"/>
  </w:num>
  <w:num w:numId="16">
    <w:abstractNumId w:val="16"/>
  </w:num>
  <w:num w:numId="17">
    <w:abstractNumId w:val="9"/>
  </w:num>
  <w:num w:numId="18">
    <w:abstractNumId w:val="5"/>
  </w:num>
  <w:num w:numId="19">
    <w:abstractNumId w:val="14"/>
  </w:num>
  <w:num w:numId="20">
    <w:abstractNumId w:val="3"/>
  </w:num>
  <w:num w:numId="21">
    <w:abstractNumId w:val="17"/>
  </w:num>
  <w:num w:numId="22">
    <w:abstractNumId w:val="4"/>
  </w:num>
  <w:num w:numId="23">
    <w:abstractNumId w:val="24"/>
  </w:num>
  <w:num w:numId="24">
    <w:abstractNumId w:val="23"/>
  </w:num>
  <w:num w:numId="25">
    <w:abstractNumId w:val="2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doNotDisplayPageBoundaries/>
  <w:printFractionalCharacterWidth/>
  <w:bordersDoNotSurroundHeader/>
  <w:bordersDoNotSurroundFooter/>
  <w:hideSpellingErrors/>
  <w:hideGrammaticalErrors/>
  <w:activeWritingStyle w:appName="MSWord" w:lang="zh-CN" w:vendorID="64" w:dllVersion="0" w:nlCheck="1" w:checkStyle="1"/>
  <w:activeWritingStyle w:appName="MSWord" w:lang="en-US" w:vendorID="64" w:dllVersion="0" w:nlCheck="1" w:checkStyle="0"/>
  <w:activeWritingStyle w:appName="MSWord" w:lang="en-GB"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2A56"/>
    <w:rsid w:val="00002FEC"/>
    <w:rsid w:val="00003BCA"/>
    <w:rsid w:val="00003E20"/>
    <w:rsid w:val="00004500"/>
    <w:rsid w:val="00004AC8"/>
    <w:rsid w:val="0000507C"/>
    <w:rsid w:val="000053BA"/>
    <w:rsid w:val="00005714"/>
    <w:rsid w:val="00006055"/>
    <w:rsid w:val="00006AD4"/>
    <w:rsid w:val="00006CB9"/>
    <w:rsid w:val="00006D25"/>
    <w:rsid w:val="000074C4"/>
    <w:rsid w:val="000079A6"/>
    <w:rsid w:val="000101C5"/>
    <w:rsid w:val="00010E2C"/>
    <w:rsid w:val="00011BA4"/>
    <w:rsid w:val="00011BB2"/>
    <w:rsid w:val="00012505"/>
    <w:rsid w:val="00012685"/>
    <w:rsid w:val="00012861"/>
    <w:rsid w:val="00012C4F"/>
    <w:rsid w:val="000131D1"/>
    <w:rsid w:val="00013455"/>
    <w:rsid w:val="000134E3"/>
    <w:rsid w:val="00013632"/>
    <w:rsid w:val="00013F5E"/>
    <w:rsid w:val="0001403F"/>
    <w:rsid w:val="00014123"/>
    <w:rsid w:val="0001487F"/>
    <w:rsid w:val="00014F0C"/>
    <w:rsid w:val="00014F35"/>
    <w:rsid w:val="00015F98"/>
    <w:rsid w:val="000166AC"/>
    <w:rsid w:val="00017B7F"/>
    <w:rsid w:val="00017EDA"/>
    <w:rsid w:val="0002076C"/>
    <w:rsid w:val="000212A5"/>
    <w:rsid w:val="00022B8C"/>
    <w:rsid w:val="00022ED1"/>
    <w:rsid w:val="00023742"/>
    <w:rsid w:val="00024AEF"/>
    <w:rsid w:val="00025436"/>
    <w:rsid w:val="00026068"/>
    <w:rsid w:val="000260E0"/>
    <w:rsid w:val="00026147"/>
    <w:rsid w:val="00026C65"/>
    <w:rsid w:val="00027755"/>
    <w:rsid w:val="00027864"/>
    <w:rsid w:val="0002789E"/>
    <w:rsid w:val="00030048"/>
    <w:rsid w:val="0003072D"/>
    <w:rsid w:val="000314CD"/>
    <w:rsid w:val="0003290D"/>
    <w:rsid w:val="0003332B"/>
    <w:rsid w:val="00033544"/>
    <w:rsid w:val="000346FB"/>
    <w:rsid w:val="0003479E"/>
    <w:rsid w:val="000353B3"/>
    <w:rsid w:val="00035691"/>
    <w:rsid w:val="0003767C"/>
    <w:rsid w:val="000406E3"/>
    <w:rsid w:val="00040F4F"/>
    <w:rsid w:val="0004132D"/>
    <w:rsid w:val="000416B7"/>
    <w:rsid w:val="00041C9D"/>
    <w:rsid w:val="000422A4"/>
    <w:rsid w:val="000443DE"/>
    <w:rsid w:val="00044CFA"/>
    <w:rsid w:val="000459C7"/>
    <w:rsid w:val="00045DD3"/>
    <w:rsid w:val="0004636C"/>
    <w:rsid w:val="00046630"/>
    <w:rsid w:val="00046C80"/>
    <w:rsid w:val="000470DB"/>
    <w:rsid w:val="00050112"/>
    <w:rsid w:val="00050188"/>
    <w:rsid w:val="00050276"/>
    <w:rsid w:val="00050466"/>
    <w:rsid w:val="000505CC"/>
    <w:rsid w:val="000511F9"/>
    <w:rsid w:val="00051B32"/>
    <w:rsid w:val="0005230E"/>
    <w:rsid w:val="000526AD"/>
    <w:rsid w:val="00052850"/>
    <w:rsid w:val="000528A2"/>
    <w:rsid w:val="00052BBA"/>
    <w:rsid w:val="00053588"/>
    <w:rsid w:val="0005430F"/>
    <w:rsid w:val="00054B05"/>
    <w:rsid w:val="00054D9D"/>
    <w:rsid w:val="000550E4"/>
    <w:rsid w:val="000552CF"/>
    <w:rsid w:val="00055676"/>
    <w:rsid w:val="000564D0"/>
    <w:rsid w:val="00056544"/>
    <w:rsid w:val="00060D8E"/>
    <w:rsid w:val="00061729"/>
    <w:rsid w:val="00062159"/>
    <w:rsid w:val="000623C8"/>
    <w:rsid w:val="00062636"/>
    <w:rsid w:val="0006263F"/>
    <w:rsid w:val="00063D9E"/>
    <w:rsid w:val="000647E6"/>
    <w:rsid w:val="00064AD3"/>
    <w:rsid w:val="00065088"/>
    <w:rsid w:val="000652D3"/>
    <w:rsid w:val="000654A0"/>
    <w:rsid w:val="00065E94"/>
    <w:rsid w:val="0006650E"/>
    <w:rsid w:val="00066719"/>
    <w:rsid w:val="000701AD"/>
    <w:rsid w:val="00070671"/>
    <w:rsid w:val="000707CA"/>
    <w:rsid w:val="00070D21"/>
    <w:rsid w:val="00070FFF"/>
    <w:rsid w:val="00071720"/>
    <w:rsid w:val="000717FB"/>
    <w:rsid w:val="000719BF"/>
    <w:rsid w:val="0007208A"/>
    <w:rsid w:val="0007213C"/>
    <w:rsid w:val="00072BBA"/>
    <w:rsid w:val="00072FF5"/>
    <w:rsid w:val="000730DC"/>
    <w:rsid w:val="0007386D"/>
    <w:rsid w:val="00075965"/>
    <w:rsid w:val="00075FDA"/>
    <w:rsid w:val="00076386"/>
    <w:rsid w:val="00076D82"/>
    <w:rsid w:val="0008060B"/>
    <w:rsid w:val="00081619"/>
    <w:rsid w:val="00081EC2"/>
    <w:rsid w:val="00082154"/>
    <w:rsid w:val="0008237A"/>
    <w:rsid w:val="000828B0"/>
    <w:rsid w:val="00083800"/>
    <w:rsid w:val="00084A65"/>
    <w:rsid w:val="00084F5F"/>
    <w:rsid w:val="000853DD"/>
    <w:rsid w:val="0008559A"/>
    <w:rsid w:val="000902C2"/>
    <w:rsid w:val="00091438"/>
    <w:rsid w:val="00091A92"/>
    <w:rsid w:val="00093C49"/>
    <w:rsid w:val="00094832"/>
    <w:rsid w:val="00095A80"/>
    <w:rsid w:val="000973E1"/>
    <w:rsid w:val="000A1402"/>
    <w:rsid w:val="000A20BA"/>
    <w:rsid w:val="000A262C"/>
    <w:rsid w:val="000A334C"/>
    <w:rsid w:val="000A3C8D"/>
    <w:rsid w:val="000A3DFE"/>
    <w:rsid w:val="000A40EC"/>
    <w:rsid w:val="000A484B"/>
    <w:rsid w:val="000A54EE"/>
    <w:rsid w:val="000A561A"/>
    <w:rsid w:val="000A5E9D"/>
    <w:rsid w:val="000A6539"/>
    <w:rsid w:val="000A6A23"/>
    <w:rsid w:val="000A6C0D"/>
    <w:rsid w:val="000A6C44"/>
    <w:rsid w:val="000A7BC5"/>
    <w:rsid w:val="000B0C45"/>
    <w:rsid w:val="000B0CF5"/>
    <w:rsid w:val="000B13E1"/>
    <w:rsid w:val="000B16DB"/>
    <w:rsid w:val="000B1C5E"/>
    <w:rsid w:val="000B2282"/>
    <w:rsid w:val="000B2686"/>
    <w:rsid w:val="000B2756"/>
    <w:rsid w:val="000B27E9"/>
    <w:rsid w:val="000B2875"/>
    <w:rsid w:val="000B2A11"/>
    <w:rsid w:val="000B2A5B"/>
    <w:rsid w:val="000B2D96"/>
    <w:rsid w:val="000B3B91"/>
    <w:rsid w:val="000B3BC2"/>
    <w:rsid w:val="000B3FD8"/>
    <w:rsid w:val="000B4207"/>
    <w:rsid w:val="000B4888"/>
    <w:rsid w:val="000B4B1B"/>
    <w:rsid w:val="000B50C3"/>
    <w:rsid w:val="000B5AC9"/>
    <w:rsid w:val="000B5F0A"/>
    <w:rsid w:val="000B6D65"/>
    <w:rsid w:val="000B743C"/>
    <w:rsid w:val="000C0254"/>
    <w:rsid w:val="000C06B3"/>
    <w:rsid w:val="000C1D59"/>
    <w:rsid w:val="000C2B09"/>
    <w:rsid w:val="000C2DF5"/>
    <w:rsid w:val="000C30CF"/>
    <w:rsid w:val="000C312C"/>
    <w:rsid w:val="000C3FC4"/>
    <w:rsid w:val="000C4ADA"/>
    <w:rsid w:val="000C501D"/>
    <w:rsid w:val="000C5A05"/>
    <w:rsid w:val="000C5B5B"/>
    <w:rsid w:val="000C5CBA"/>
    <w:rsid w:val="000C6DAB"/>
    <w:rsid w:val="000C74BA"/>
    <w:rsid w:val="000C7531"/>
    <w:rsid w:val="000C7BA7"/>
    <w:rsid w:val="000C7C3F"/>
    <w:rsid w:val="000D0BD6"/>
    <w:rsid w:val="000D0C61"/>
    <w:rsid w:val="000D1440"/>
    <w:rsid w:val="000D27AD"/>
    <w:rsid w:val="000D27FD"/>
    <w:rsid w:val="000D29D1"/>
    <w:rsid w:val="000D2B0A"/>
    <w:rsid w:val="000D3286"/>
    <w:rsid w:val="000D344D"/>
    <w:rsid w:val="000D40E7"/>
    <w:rsid w:val="000D584F"/>
    <w:rsid w:val="000D5E3C"/>
    <w:rsid w:val="000D76BC"/>
    <w:rsid w:val="000D7750"/>
    <w:rsid w:val="000E0647"/>
    <w:rsid w:val="000E071E"/>
    <w:rsid w:val="000E0DEE"/>
    <w:rsid w:val="000E137F"/>
    <w:rsid w:val="000E181D"/>
    <w:rsid w:val="000E1EE9"/>
    <w:rsid w:val="000E27AA"/>
    <w:rsid w:val="000E2C6D"/>
    <w:rsid w:val="000E337A"/>
    <w:rsid w:val="000E34FD"/>
    <w:rsid w:val="000E4350"/>
    <w:rsid w:val="000E4376"/>
    <w:rsid w:val="000E4408"/>
    <w:rsid w:val="000E53AB"/>
    <w:rsid w:val="000E5716"/>
    <w:rsid w:val="000E6337"/>
    <w:rsid w:val="000E7A79"/>
    <w:rsid w:val="000E7D3F"/>
    <w:rsid w:val="000E7D6F"/>
    <w:rsid w:val="000F05AE"/>
    <w:rsid w:val="000F0CC9"/>
    <w:rsid w:val="000F15B2"/>
    <w:rsid w:val="000F1914"/>
    <w:rsid w:val="000F19DE"/>
    <w:rsid w:val="000F2E1F"/>
    <w:rsid w:val="000F37B0"/>
    <w:rsid w:val="000F3F43"/>
    <w:rsid w:val="000F4595"/>
    <w:rsid w:val="000F4CB2"/>
    <w:rsid w:val="000F4DF4"/>
    <w:rsid w:val="000F4E44"/>
    <w:rsid w:val="000F4E90"/>
    <w:rsid w:val="000F5315"/>
    <w:rsid w:val="000F568D"/>
    <w:rsid w:val="000F6693"/>
    <w:rsid w:val="000F68D0"/>
    <w:rsid w:val="000F6B15"/>
    <w:rsid w:val="000F6D7C"/>
    <w:rsid w:val="000F7581"/>
    <w:rsid w:val="0010086D"/>
    <w:rsid w:val="0010170B"/>
    <w:rsid w:val="00101C4F"/>
    <w:rsid w:val="00102960"/>
    <w:rsid w:val="00102C9F"/>
    <w:rsid w:val="00103FC9"/>
    <w:rsid w:val="001068D2"/>
    <w:rsid w:val="001069F2"/>
    <w:rsid w:val="00107AAD"/>
    <w:rsid w:val="001103BD"/>
    <w:rsid w:val="00111208"/>
    <w:rsid w:val="001113D9"/>
    <w:rsid w:val="001115E4"/>
    <w:rsid w:val="00111808"/>
    <w:rsid w:val="00111BB0"/>
    <w:rsid w:val="00111FC8"/>
    <w:rsid w:val="001121FE"/>
    <w:rsid w:val="00112220"/>
    <w:rsid w:val="00112313"/>
    <w:rsid w:val="0011339F"/>
    <w:rsid w:val="00113B8F"/>
    <w:rsid w:val="00113EC8"/>
    <w:rsid w:val="00114E96"/>
    <w:rsid w:val="001152C7"/>
    <w:rsid w:val="001159CC"/>
    <w:rsid w:val="00115B95"/>
    <w:rsid w:val="00115C88"/>
    <w:rsid w:val="0011644A"/>
    <w:rsid w:val="001164B1"/>
    <w:rsid w:val="0011672E"/>
    <w:rsid w:val="00117332"/>
    <w:rsid w:val="0011784B"/>
    <w:rsid w:val="001204DD"/>
    <w:rsid w:val="00122839"/>
    <w:rsid w:val="001228A0"/>
    <w:rsid w:val="001237AC"/>
    <w:rsid w:val="00124531"/>
    <w:rsid w:val="00124B13"/>
    <w:rsid w:val="00124E12"/>
    <w:rsid w:val="00124E75"/>
    <w:rsid w:val="0012673D"/>
    <w:rsid w:val="001269B8"/>
    <w:rsid w:val="00126D56"/>
    <w:rsid w:val="00126FCB"/>
    <w:rsid w:val="00127099"/>
    <w:rsid w:val="001275B3"/>
    <w:rsid w:val="00127AA9"/>
    <w:rsid w:val="00131A5A"/>
    <w:rsid w:val="00131ADA"/>
    <w:rsid w:val="00132830"/>
    <w:rsid w:val="00132B71"/>
    <w:rsid w:val="001337A5"/>
    <w:rsid w:val="00133F0F"/>
    <w:rsid w:val="0013427A"/>
    <w:rsid w:val="001348FE"/>
    <w:rsid w:val="00134B36"/>
    <w:rsid w:val="00134D55"/>
    <w:rsid w:val="001360F3"/>
    <w:rsid w:val="001362C2"/>
    <w:rsid w:val="00136517"/>
    <w:rsid w:val="0013678C"/>
    <w:rsid w:val="00136955"/>
    <w:rsid w:val="00136E19"/>
    <w:rsid w:val="001371B2"/>
    <w:rsid w:val="0013780E"/>
    <w:rsid w:val="00137AB9"/>
    <w:rsid w:val="00137D78"/>
    <w:rsid w:val="0014060C"/>
    <w:rsid w:val="001409A0"/>
    <w:rsid w:val="00141E40"/>
    <w:rsid w:val="00141F08"/>
    <w:rsid w:val="00141FF2"/>
    <w:rsid w:val="0014287A"/>
    <w:rsid w:val="00142DE2"/>
    <w:rsid w:val="001435B4"/>
    <w:rsid w:val="00144C87"/>
    <w:rsid w:val="001467B1"/>
    <w:rsid w:val="00150175"/>
    <w:rsid w:val="001502C8"/>
    <w:rsid w:val="001508C1"/>
    <w:rsid w:val="00151011"/>
    <w:rsid w:val="00151224"/>
    <w:rsid w:val="0015130F"/>
    <w:rsid w:val="001532BA"/>
    <w:rsid w:val="00153FED"/>
    <w:rsid w:val="00154E58"/>
    <w:rsid w:val="00155BFD"/>
    <w:rsid w:val="00156ABA"/>
    <w:rsid w:val="00157390"/>
    <w:rsid w:val="00157636"/>
    <w:rsid w:val="00157E5B"/>
    <w:rsid w:val="00160998"/>
    <w:rsid w:val="00160CD6"/>
    <w:rsid w:val="00160F5F"/>
    <w:rsid w:val="00162308"/>
    <w:rsid w:val="0016316A"/>
    <w:rsid w:val="001633D0"/>
    <w:rsid w:val="00163539"/>
    <w:rsid w:val="0016381F"/>
    <w:rsid w:val="00163D1D"/>
    <w:rsid w:val="00163F16"/>
    <w:rsid w:val="00164171"/>
    <w:rsid w:val="00164E58"/>
    <w:rsid w:val="00165033"/>
    <w:rsid w:val="00165926"/>
    <w:rsid w:val="001665EB"/>
    <w:rsid w:val="001670EA"/>
    <w:rsid w:val="001674A0"/>
    <w:rsid w:val="001701F1"/>
    <w:rsid w:val="0017066D"/>
    <w:rsid w:val="00170A50"/>
    <w:rsid w:val="0017198E"/>
    <w:rsid w:val="00171C4D"/>
    <w:rsid w:val="00173374"/>
    <w:rsid w:val="00173B60"/>
    <w:rsid w:val="00174FFD"/>
    <w:rsid w:val="001759CA"/>
    <w:rsid w:val="0017726A"/>
    <w:rsid w:val="00177DD3"/>
    <w:rsid w:val="00180278"/>
    <w:rsid w:val="001807F2"/>
    <w:rsid w:val="001818A7"/>
    <w:rsid w:val="00182725"/>
    <w:rsid w:val="001829C8"/>
    <w:rsid w:val="00184F2A"/>
    <w:rsid w:val="00185900"/>
    <w:rsid w:val="00185EB0"/>
    <w:rsid w:val="00186904"/>
    <w:rsid w:val="00186B0A"/>
    <w:rsid w:val="00187115"/>
    <w:rsid w:val="001877C9"/>
    <w:rsid w:val="00187C18"/>
    <w:rsid w:val="0019015D"/>
    <w:rsid w:val="001905BD"/>
    <w:rsid w:val="00191E79"/>
    <w:rsid w:val="00192FE6"/>
    <w:rsid w:val="0019360B"/>
    <w:rsid w:val="001937AA"/>
    <w:rsid w:val="00193986"/>
    <w:rsid w:val="00193B08"/>
    <w:rsid w:val="00194570"/>
    <w:rsid w:val="001945BD"/>
    <w:rsid w:val="0019629C"/>
    <w:rsid w:val="00196BF4"/>
    <w:rsid w:val="001972DA"/>
    <w:rsid w:val="001976AA"/>
    <w:rsid w:val="001A02F6"/>
    <w:rsid w:val="001A0FF5"/>
    <w:rsid w:val="001A15C6"/>
    <w:rsid w:val="001A3FD6"/>
    <w:rsid w:val="001A5510"/>
    <w:rsid w:val="001A5C7B"/>
    <w:rsid w:val="001A5E19"/>
    <w:rsid w:val="001A6332"/>
    <w:rsid w:val="001A63D8"/>
    <w:rsid w:val="001A7B1C"/>
    <w:rsid w:val="001B01FA"/>
    <w:rsid w:val="001B0507"/>
    <w:rsid w:val="001B0832"/>
    <w:rsid w:val="001B10EC"/>
    <w:rsid w:val="001B18A7"/>
    <w:rsid w:val="001B2762"/>
    <w:rsid w:val="001B36FC"/>
    <w:rsid w:val="001B41ED"/>
    <w:rsid w:val="001B4607"/>
    <w:rsid w:val="001B4B2E"/>
    <w:rsid w:val="001B5917"/>
    <w:rsid w:val="001B5BAC"/>
    <w:rsid w:val="001B7E0C"/>
    <w:rsid w:val="001C02E5"/>
    <w:rsid w:val="001C0674"/>
    <w:rsid w:val="001C1405"/>
    <w:rsid w:val="001C1B93"/>
    <w:rsid w:val="001C226F"/>
    <w:rsid w:val="001C3773"/>
    <w:rsid w:val="001C3EB4"/>
    <w:rsid w:val="001C4627"/>
    <w:rsid w:val="001C4B35"/>
    <w:rsid w:val="001C50DE"/>
    <w:rsid w:val="001C5296"/>
    <w:rsid w:val="001C5E8D"/>
    <w:rsid w:val="001C6054"/>
    <w:rsid w:val="001C66AC"/>
    <w:rsid w:val="001C6754"/>
    <w:rsid w:val="001C6CBE"/>
    <w:rsid w:val="001C731D"/>
    <w:rsid w:val="001C77F0"/>
    <w:rsid w:val="001C7BBF"/>
    <w:rsid w:val="001D204B"/>
    <w:rsid w:val="001D2BBF"/>
    <w:rsid w:val="001D30C9"/>
    <w:rsid w:val="001D445B"/>
    <w:rsid w:val="001D46A0"/>
    <w:rsid w:val="001D50C2"/>
    <w:rsid w:val="001D5219"/>
    <w:rsid w:val="001D753C"/>
    <w:rsid w:val="001D77E0"/>
    <w:rsid w:val="001D7CA4"/>
    <w:rsid w:val="001D7E58"/>
    <w:rsid w:val="001E0425"/>
    <w:rsid w:val="001E0E60"/>
    <w:rsid w:val="001E132F"/>
    <w:rsid w:val="001E13B3"/>
    <w:rsid w:val="001E182A"/>
    <w:rsid w:val="001E1D79"/>
    <w:rsid w:val="001E30A0"/>
    <w:rsid w:val="001E31CD"/>
    <w:rsid w:val="001E3DE1"/>
    <w:rsid w:val="001E42E2"/>
    <w:rsid w:val="001E4D4F"/>
    <w:rsid w:val="001E54F9"/>
    <w:rsid w:val="001E57CF"/>
    <w:rsid w:val="001E5981"/>
    <w:rsid w:val="001E6826"/>
    <w:rsid w:val="001E6E8E"/>
    <w:rsid w:val="001E74BA"/>
    <w:rsid w:val="001E7B9F"/>
    <w:rsid w:val="001F01FB"/>
    <w:rsid w:val="001F0658"/>
    <w:rsid w:val="001F0C29"/>
    <w:rsid w:val="001F0E92"/>
    <w:rsid w:val="001F1701"/>
    <w:rsid w:val="001F1987"/>
    <w:rsid w:val="001F1A75"/>
    <w:rsid w:val="001F201D"/>
    <w:rsid w:val="001F21BC"/>
    <w:rsid w:val="001F22D5"/>
    <w:rsid w:val="001F23BD"/>
    <w:rsid w:val="001F34DA"/>
    <w:rsid w:val="001F380B"/>
    <w:rsid w:val="001F4DAC"/>
    <w:rsid w:val="001F5019"/>
    <w:rsid w:val="001F51C5"/>
    <w:rsid w:val="001F65B0"/>
    <w:rsid w:val="001F67AA"/>
    <w:rsid w:val="001F6AFD"/>
    <w:rsid w:val="001F6DC9"/>
    <w:rsid w:val="001F738D"/>
    <w:rsid w:val="001F7599"/>
    <w:rsid w:val="0020005B"/>
    <w:rsid w:val="00200D91"/>
    <w:rsid w:val="002038EC"/>
    <w:rsid w:val="00204304"/>
    <w:rsid w:val="00204A2A"/>
    <w:rsid w:val="00204B22"/>
    <w:rsid w:val="00204B3A"/>
    <w:rsid w:val="0020535A"/>
    <w:rsid w:val="002055CB"/>
    <w:rsid w:val="002059EF"/>
    <w:rsid w:val="00205A4B"/>
    <w:rsid w:val="00205BDB"/>
    <w:rsid w:val="002068B1"/>
    <w:rsid w:val="00206955"/>
    <w:rsid w:val="00206A79"/>
    <w:rsid w:val="00206ED9"/>
    <w:rsid w:val="00207265"/>
    <w:rsid w:val="00207679"/>
    <w:rsid w:val="0020791D"/>
    <w:rsid w:val="00210309"/>
    <w:rsid w:val="0021053A"/>
    <w:rsid w:val="002107F2"/>
    <w:rsid w:val="00211519"/>
    <w:rsid w:val="00211D25"/>
    <w:rsid w:val="00211E56"/>
    <w:rsid w:val="002121BC"/>
    <w:rsid w:val="0021224B"/>
    <w:rsid w:val="00212950"/>
    <w:rsid w:val="00212FB8"/>
    <w:rsid w:val="00213709"/>
    <w:rsid w:val="0021371F"/>
    <w:rsid w:val="002139BA"/>
    <w:rsid w:val="002149AF"/>
    <w:rsid w:val="00214A86"/>
    <w:rsid w:val="00215AAA"/>
    <w:rsid w:val="00215C05"/>
    <w:rsid w:val="0021683C"/>
    <w:rsid w:val="00216F5F"/>
    <w:rsid w:val="00220250"/>
    <w:rsid w:val="00220278"/>
    <w:rsid w:val="00220603"/>
    <w:rsid w:val="00220615"/>
    <w:rsid w:val="00221985"/>
    <w:rsid w:val="00221BD9"/>
    <w:rsid w:val="00221EC5"/>
    <w:rsid w:val="00222A7A"/>
    <w:rsid w:val="0022323B"/>
    <w:rsid w:val="002236A8"/>
    <w:rsid w:val="002236E6"/>
    <w:rsid w:val="0022399E"/>
    <w:rsid w:val="00223BCE"/>
    <w:rsid w:val="00224656"/>
    <w:rsid w:val="00224A2C"/>
    <w:rsid w:val="00225217"/>
    <w:rsid w:val="002256D9"/>
    <w:rsid w:val="00225B04"/>
    <w:rsid w:val="00226577"/>
    <w:rsid w:val="0022687C"/>
    <w:rsid w:val="002269C9"/>
    <w:rsid w:val="00226D32"/>
    <w:rsid w:val="00230066"/>
    <w:rsid w:val="0023034A"/>
    <w:rsid w:val="002306F8"/>
    <w:rsid w:val="002312F4"/>
    <w:rsid w:val="002313A2"/>
    <w:rsid w:val="002317C1"/>
    <w:rsid w:val="00231FC7"/>
    <w:rsid w:val="002323B4"/>
    <w:rsid w:val="0023244D"/>
    <w:rsid w:val="00232930"/>
    <w:rsid w:val="00232A95"/>
    <w:rsid w:val="00232C3F"/>
    <w:rsid w:val="00232DD9"/>
    <w:rsid w:val="0023308F"/>
    <w:rsid w:val="00233403"/>
    <w:rsid w:val="00233440"/>
    <w:rsid w:val="002337DF"/>
    <w:rsid w:val="00233D0E"/>
    <w:rsid w:val="00233DB8"/>
    <w:rsid w:val="00234181"/>
    <w:rsid w:val="00234436"/>
    <w:rsid w:val="00234E13"/>
    <w:rsid w:val="00236450"/>
    <w:rsid w:val="00237638"/>
    <w:rsid w:val="0023765A"/>
    <w:rsid w:val="00237921"/>
    <w:rsid w:val="00240342"/>
    <w:rsid w:val="00241311"/>
    <w:rsid w:val="002418E8"/>
    <w:rsid w:val="00242E22"/>
    <w:rsid w:val="0024336B"/>
    <w:rsid w:val="00244110"/>
    <w:rsid w:val="00244194"/>
    <w:rsid w:val="0024424F"/>
    <w:rsid w:val="00244D28"/>
    <w:rsid w:val="00245689"/>
    <w:rsid w:val="00245720"/>
    <w:rsid w:val="00245A6F"/>
    <w:rsid w:val="00245FD5"/>
    <w:rsid w:val="0024659B"/>
    <w:rsid w:val="002476D2"/>
    <w:rsid w:val="002477DF"/>
    <w:rsid w:val="00250BF6"/>
    <w:rsid w:val="00250D27"/>
    <w:rsid w:val="00251279"/>
    <w:rsid w:val="00251AD6"/>
    <w:rsid w:val="00251B49"/>
    <w:rsid w:val="00252C17"/>
    <w:rsid w:val="0025307F"/>
    <w:rsid w:val="0025423D"/>
    <w:rsid w:val="0025459E"/>
    <w:rsid w:val="002546CF"/>
    <w:rsid w:val="002551BD"/>
    <w:rsid w:val="002557E8"/>
    <w:rsid w:val="00255BEA"/>
    <w:rsid w:val="00255F9F"/>
    <w:rsid w:val="00256557"/>
    <w:rsid w:val="002568D0"/>
    <w:rsid w:val="00256E85"/>
    <w:rsid w:val="00257FD6"/>
    <w:rsid w:val="00260AEE"/>
    <w:rsid w:val="002621A6"/>
    <w:rsid w:val="00262633"/>
    <w:rsid w:val="00262661"/>
    <w:rsid w:val="00262D9D"/>
    <w:rsid w:val="002632DF"/>
    <w:rsid w:val="0026343A"/>
    <w:rsid w:val="00263946"/>
    <w:rsid w:val="002640BA"/>
    <w:rsid w:val="00264CF2"/>
    <w:rsid w:val="00264D30"/>
    <w:rsid w:val="00264E4B"/>
    <w:rsid w:val="00265763"/>
    <w:rsid w:val="002667A8"/>
    <w:rsid w:val="00267587"/>
    <w:rsid w:val="002675C8"/>
    <w:rsid w:val="00267760"/>
    <w:rsid w:val="0027032A"/>
    <w:rsid w:val="0027090C"/>
    <w:rsid w:val="00270969"/>
    <w:rsid w:val="00271589"/>
    <w:rsid w:val="00272C23"/>
    <w:rsid w:val="00273177"/>
    <w:rsid w:val="0027367E"/>
    <w:rsid w:val="002736ED"/>
    <w:rsid w:val="0027405F"/>
    <w:rsid w:val="0027455B"/>
    <w:rsid w:val="00274E37"/>
    <w:rsid w:val="00275074"/>
    <w:rsid w:val="002751D4"/>
    <w:rsid w:val="002752E5"/>
    <w:rsid w:val="00276353"/>
    <w:rsid w:val="002763E9"/>
    <w:rsid w:val="00276736"/>
    <w:rsid w:val="00276F4E"/>
    <w:rsid w:val="00277283"/>
    <w:rsid w:val="0027768D"/>
    <w:rsid w:val="0027773D"/>
    <w:rsid w:val="002778BD"/>
    <w:rsid w:val="00281099"/>
    <w:rsid w:val="002815FA"/>
    <w:rsid w:val="002824C2"/>
    <w:rsid w:val="002828B0"/>
    <w:rsid w:val="002833F9"/>
    <w:rsid w:val="00284E32"/>
    <w:rsid w:val="0028515B"/>
    <w:rsid w:val="002851EB"/>
    <w:rsid w:val="00285510"/>
    <w:rsid w:val="00285BD1"/>
    <w:rsid w:val="00285DE2"/>
    <w:rsid w:val="0028616D"/>
    <w:rsid w:val="00286965"/>
    <w:rsid w:val="00286BD7"/>
    <w:rsid w:val="00290689"/>
    <w:rsid w:val="0029136E"/>
    <w:rsid w:val="00292399"/>
    <w:rsid w:val="00292EB1"/>
    <w:rsid w:val="00294445"/>
    <w:rsid w:val="00294B4D"/>
    <w:rsid w:val="00294FD8"/>
    <w:rsid w:val="0029537E"/>
    <w:rsid w:val="0029589B"/>
    <w:rsid w:val="002960D5"/>
    <w:rsid w:val="00297926"/>
    <w:rsid w:val="002A02C9"/>
    <w:rsid w:val="002A1062"/>
    <w:rsid w:val="002A194C"/>
    <w:rsid w:val="002A2012"/>
    <w:rsid w:val="002A2413"/>
    <w:rsid w:val="002A2F5E"/>
    <w:rsid w:val="002A352A"/>
    <w:rsid w:val="002A607D"/>
    <w:rsid w:val="002B132E"/>
    <w:rsid w:val="002B1499"/>
    <w:rsid w:val="002B2740"/>
    <w:rsid w:val="002B2813"/>
    <w:rsid w:val="002B2D29"/>
    <w:rsid w:val="002B3B31"/>
    <w:rsid w:val="002B3BBD"/>
    <w:rsid w:val="002B5913"/>
    <w:rsid w:val="002B6218"/>
    <w:rsid w:val="002C0C4B"/>
    <w:rsid w:val="002C0CE1"/>
    <w:rsid w:val="002C151F"/>
    <w:rsid w:val="002C1AD5"/>
    <w:rsid w:val="002C1B8D"/>
    <w:rsid w:val="002C1EEA"/>
    <w:rsid w:val="002C2EF6"/>
    <w:rsid w:val="002C35B1"/>
    <w:rsid w:val="002C46D7"/>
    <w:rsid w:val="002C47AD"/>
    <w:rsid w:val="002C4FBD"/>
    <w:rsid w:val="002C5510"/>
    <w:rsid w:val="002C57D7"/>
    <w:rsid w:val="002C5DC7"/>
    <w:rsid w:val="002C6034"/>
    <w:rsid w:val="002C635B"/>
    <w:rsid w:val="002C7276"/>
    <w:rsid w:val="002C770F"/>
    <w:rsid w:val="002C798F"/>
    <w:rsid w:val="002C7BE7"/>
    <w:rsid w:val="002C7CFF"/>
    <w:rsid w:val="002D0457"/>
    <w:rsid w:val="002D0BC6"/>
    <w:rsid w:val="002D12DB"/>
    <w:rsid w:val="002D17C5"/>
    <w:rsid w:val="002D22D3"/>
    <w:rsid w:val="002D2D21"/>
    <w:rsid w:val="002D365F"/>
    <w:rsid w:val="002D51DF"/>
    <w:rsid w:val="002D6892"/>
    <w:rsid w:val="002D68C2"/>
    <w:rsid w:val="002D7C86"/>
    <w:rsid w:val="002E0692"/>
    <w:rsid w:val="002E152D"/>
    <w:rsid w:val="002E1D74"/>
    <w:rsid w:val="002E2943"/>
    <w:rsid w:val="002E2CF1"/>
    <w:rsid w:val="002E311C"/>
    <w:rsid w:val="002E342B"/>
    <w:rsid w:val="002E34AF"/>
    <w:rsid w:val="002E4AAC"/>
    <w:rsid w:val="002E53DE"/>
    <w:rsid w:val="002E563B"/>
    <w:rsid w:val="002E5945"/>
    <w:rsid w:val="002E62D2"/>
    <w:rsid w:val="002E734F"/>
    <w:rsid w:val="002E74AF"/>
    <w:rsid w:val="002E758C"/>
    <w:rsid w:val="002F07CD"/>
    <w:rsid w:val="002F1038"/>
    <w:rsid w:val="002F18AB"/>
    <w:rsid w:val="002F22FF"/>
    <w:rsid w:val="002F2D8F"/>
    <w:rsid w:val="002F5777"/>
    <w:rsid w:val="002F5BE4"/>
    <w:rsid w:val="002F5E01"/>
    <w:rsid w:val="002F61A5"/>
    <w:rsid w:val="002F695B"/>
    <w:rsid w:val="002F72DA"/>
    <w:rsid w:val="002F76B1"/>
    <w:rsid w:val="002F7804"/>
    <w:rsid w:val="002F784D"/>
    <w:rsid w:val="002F7D66"/>
    <w:rsid w:val="002F7DBE"/>
    <w:rsid w:val="0030090B"/>
    <w:rsid w:val="00302AE8"/>
    <w:rsid w:val="00302BB1"/>
    <w:rsid w:val="003030F0"/>
    <w:rsid w:val="0030404B"/>
    <w:rsid w:val="00304210"/>
    <w:rsid w:val="003048D7"/>
    <w:rsid w:val="00304A1B"/>
    <w:rsid w:val="00304AD2"/>
    <w:rsid w:val="00304EAA"/>
    <w:rsid w:val="00305297"/>
    <w:rsid w:val="003062E6"/>
    <w:rsid w:val="003068B6"/>
    <w:rsid w:val="003071F6"/>
    <w:rsid w:val="00307FE0"/>
    <w:rsid w:val="003107EB"/>
    <w:rsid w:val="00310E63"/>
    <w:rsid w:val="00310E66"/>
    <w:rsid w:val="00311C08"/>
    <w:rsid w:val="003125E0"/>
    <w:rsid w:val="00312ECE"/>
    <w:rsid w:val="003130F9"/>
    <w:rsid w:val="0031393C"/>
    <w:rsid w:val="00313CB0"/>
    <w:rsid w:val="00313F96"/>
    <w:rsid w:val="00314B0A"/>
    <w:rsid w:val="003150CE"/>
    <w:rsid w:val="003153A6"/>
    <w:rsid w:val="00315AAB"/>
    <w:rsid w:val="003175E1"/>
    <w:rsid w:val="00320299"/>
    <w:rsid w:val="00320412"/>
    <w:rsid w:val="00320DB6"/>
    <w:rsid w:val="00321154"/>
    <w:rsid w:val="003211B0"/>
    <w:rsid w:val="00321EDA"/>
    <w:rsid w:val="003224AA"/>
    <w:rsid w:val="003224E7"/>
    <w:rsid w:val="00323259"/>
    <w:rsid w:val="00325D7A"/>
    <w:rsid w:val="00326145"/>
    <w:rsid w:val="00327163"/>
    <w:rsid w:val="00327305"/>
    <w:rsid w:val="00327531"/>
    <w:rsid w:val="00330187"/>
    <w:rsid w:val="00330E5F"/>
    <w:rsid w:val="00330E8D"/>
    <w:rsid w:val="00331C77"/>
    <w:rsid w:val="00331DB6"/>
    <w:rsid w:val="00331F96"/>
    <w:rsid w:val="00332372"/>
    <w:rsid w:val="003329A9"/>
    <w:rsid w:val="00332B55"/>
    <w:rsid w:val="00333513"/>
    <w:rsid w:val="003336B9"/>
    <w:rsid w:val="00333BA6"/>
    <w:rsid w:val="00334185"/>
    <w:rsid w:val="003343D1"/>
    <w:rsid w:val="0033476C"/>
    <w:rsid w:val="00334C45"/>
    <w:rsid w:val="00335EA8"/>
    <w:rsid w:val="003363DD"/>
    <w:rsid w:val="00336791"/>
    <w:rsid w:val="00337650"/>
    <w:rsid w:val="00337810"/>
    <w:rsid w:val="00340361"/>
    <w:rsid w:val="00340795"/>
    <w:rsid w:val="0034111C"/>
    <w:rsid w:val="00341909"/>
    <w:rsid w:val="00341947"/>
    <w:rsid w:val="00341E60"/>
    <w:rsid w:val="0034217F"/>
    <w:rsid w:val="00342AD2"/>
    <w:rsid w:val="00343954"/>
    <w:rsid w:val="00344BCA"/>
    <w:rsid w:val="00345405"/>
    <w:rsid w:val="00345DDD"/>
    <w:rsid w:val="00346FED"/>
    <w:rsid w:val="003477A8"/>
    <w:rsid w:val="00350737"/>
    <w:rsid w:val="00351E01"/>
    <w:rsid w:val="0035232E"/>
    <w:rsid w:val="00352968"/>
    <w:rsid w:val="0035298B"/>
    <w:rsid w:val="00352B2A"/>
    <w:rsid w:val="00352D21"/>
    <w:rsid w:val="0035443D"/>
    <w:rsid w:val="00354447"/>
    <w:rsid w:val="00354AA2"/>
    <w:rsid w:val="00354FEE"/>
    <w:rsid w:val="00356275"/>
    <w:rsid w:val="00356C0B"/>
    <w:rsid w:val="00357B9C"/>
    <w:rsid w:val="00361412"/>
    <w:rsid w:val="003615CA"/>
    <w:rsid w:val="003617F0"/>
    <w:rsid w:val="0036283B"/>
    <w:rsid w:val="00363B2C"/>
    <w:rsid w:val="003642A6"/>
    <w:rsid w:val="00364763"/>
    <w:rsid w:val="00365C3D"/>
    <w:rsid w:val="00366C1B"/>
    <w:rsid w:val="00366C75"/>
    <w:rsid w:val="00367337"/>
    <w:rsid w:val="00367367"/>
    <w:rsid w:val="00367FD8"/>
    <w:rsid w:val="0037004E"/>
    <w:rsid w:val="00370B55"/>
    <w:rsid w:val="00370B63"/>
    <w:rsid w:val="00370D53"/>
    <w:rsid w:val="00370F34"/>
    <w:rsid w:val="00370FCC"/>
    <w:rsid w:val="0037116E"/>
    <w:rsid w:val="003711AF"/>
    <w:rsid w:val="00372383"/>
    <w:rsid w:val="00372979"/>
    <w:rsid w:val="00372E84"/>
    <w:rsid w:val="003735C6"/>
    <w:rsid w:val="003735F7"/>
    <w:rsid w:val="00374848"/>
    <w:rsid w:val="003749C9"/>
    <w:rsid w:val="003757A1"/>
    <w:rsid w:val="00375D09"/>
    <w:rsid w:val="00375E49"/>
    <w:rsid w:val="00376086"/>
    <w:rsid w:val="003762DC"/>
    <w:rsid w:val="00376374"/>
    <w:rsid w:val="00376645"/>
    <w:rsid w:val="00376AA6"/>
    <w:rsid w:val="0037739D"/>
    <w:rsid w:val="0037751C"/>
    <w:rsid w:val="003777D6"/>
    <w:rsid w:val="00377844"/>
    <w:rsid w:val="00377D61"/>
    <w:rsid w:val="00377FCC"/>
    <w:rsid w:val="003801FB"/>
    <w:rsid w:val="003807D2"/>
    <w:rsid w:val="00380B66"/>
    <w:rsid w:val="00380F3F"/>
    <w:rsid w:val="0038106B"/>
    <w:rsid w:val="00381953"/>
    <w:rsid w:val="00382232"/>
    <w:rsid w:val="00382F1A"/>
    <w:rsid w:val="00382F9A"/>
    <w:rsid w:val="00383282"/>
    <w:rsid w:val="00383422"/>
    <w:rsid w:val="0038347B"/>
    <w:rsid w:val="00383658"/>
    <w:rsid w:val="0038412E"/>
    <w:rsid w:val="00386053"/>
    <w:rsid w:val="00387459"/>
    <w:rsid w:val="0038771D"/>
    <w:rsid w:val="003878F5"/>
    <w:rsid w:val="00387C00"/>
    <w:rsid w:val="00390935"/>
    <w:rsid w:val="00390A0C"/>
    <w:rsid w:val="0039241F"/>
    <w:rsid w:val="00392491"/>
    <w:rsid w:val="003930EB"/>
    <w:rsid w:val="003935B0"/>
    <w:rsid w:val="00393E44"/>
    <w:rsid w:val="00394301"/>
    <w:rsid w:val="00396325"/>
    <w:rsid w:val="0039676F"/>
    <w:rsid w:val="0039747B"/>
    <w:rsid w:val="003975A6"/>
    <w:rsid w:val="00397821"/>
    <w:rsid w:val="00397AB6"/>
    <w:rsid w:val="00397ACA"/>
    <w:rsid w:val="00397ED0"/>
    <w:rsid w:val="003A09B0"/>
    <w:rsid w:val="003A10C3"/>
    <w:rsid w:val="003A145F"/>
    <w:rsid w:val="003A4246"/>
    <w:rsid w:val="003A495D"/>
    <w:rsid w:val="003A4A40"/>
    <w:rsid w:val="003A4C7C"/>
    <w:rsid w:val="003A5611"/>
    <w:rsid w:val="003A5844"/>
    <w:rsid w:val="003A597F"/>
    <w:rsid w:val="003A68A7"/>
    <w:rsid w:val="003A6C22"/>
    <w:rsid w:val="003A71A8"/>
    <w:rsid w:val="003A71D2"/>
    <w:rsid w:val="003A78E6"/>
    <w:rsid w:val="003B00CA"/>
    <w:rsid w:val="003B030B"/>
    <w:rsid w:val="003B033F"/>
    <w:rsid w:val="003B0432"/>
    <w:rsid w:val="003B0821"/>
    <w:rsid w:val="003B0BE9"/>
    <w:rsid w:val="003B0F4B"/>
    <w:rsid w:val="003B2E9B"/>
    <w:rsid w:val="003B2F8D"/>
    <w:rsid w:val="003B3C64"/>
    <w:rsid w:val="003B3D3A"/>
    <w:rsid w:val="003B4205"/>
    <w:rsid w:val="003B4FAA"/>
    <w:rsid w:val="003B547A"/>
    <w:rsid w:val="003B6EC0"/>
    <w:rsid w:val="003B75B9"/>
    <w:rsid w:val="003C087B"/>
    <w:rsid w:val="003C0DA2"/>
    <w:rsid w:val="003C1A18"/>
    <w:rsid w:val="003C32B9"/>
    <w:rsid w:val="003C39CB"/>
    <w:rsid w:val="003C4924"/>
    <w:rsid w:val="003C5C41"/>
    <w:rsid w:val="003C5C5B"/>
    <w:rsid w:val="003C60BA"/>
    <w:rsid w:val="003C669D"/>
    <w:rsid w:val="003C6877"/>
    <w:rsid w:val="003C7062"/>
    <w:rsid w:val="003C7461"/>
    <w:rsid w:val="003D0788"/>
    <w:rsid w:val="003D132A"/>
    <w:rsid w:val="003D1517"/>
    <w:rsid w:val="003D1D50"/>
    <w:rsid w:val="003D232D"/>
    <w:rsid w:val="003D286B"/>
    <w:rsid w:val="003D2938"/>
    <w:rsid w:val="003D2F31"/>
    <w:rsid w:val="003D3FBA"/>
    <w:rsid w:val="003D402B"/>
    <w:rsid w:val="003D54B0"/>
    <w:rsid w:val="003D764F"/>
    <w:rsid w:val="003D76EF"/>
    <w:rsid w:val="003E0042"/>
    <w:rsid w:val="003E0667"/>
    <w:rsid w:val="003E0BCE"/>
    <w:rsid w:val="003E0C76"/>
    <w:rsid w:val="003E0DF3"/>
    <w:rsid w:val="003E13E0"/>
    <w:rsid w:val="003E1660"/>
    <w:rsid w:val="003E1CD1"/>
    <w:rsid w:val="003E2A2D"/>
    <w:rsid w:val="003E3447"/>
    <w:rsid w:val="003E47D4"/>
    <w:rsid w:val="003E50B9"/>
    <w:rsid w:val="003E6241"/>
    <w:rsid w:val="003E64A9"/>
    <w:rsid w:val="003E66EC"/>
    <w:rsid w:val="003E6E5C"/>
    <w:rsid w:val="003E7905"/>
    <w:rsid w:val="003F0336"/>
    <w:rsid w:val="003F1343"/>
    <w:rsid w:val="003F19B4"/>
    <w:rsid w:val="003F1F59"/>
    <w:rsid w:val="003F20CD"/>
    <w:rsid w:val="003F2E42"/>
    <w:rsid w:val="003F337F"/>
    <w:rsid w:val="003F355B"/>
    <w:rsid w:val="003F3FCC"/>
    <w:rsid w:val="003F45BC"/>
    <w:rsid w:val="003F5547"/>
    <w:rsid w:val="003F5C40"/>
    <w:rsid w:val="003F5E1F"/>
    <w:rsid w:val="003F66A2"/>
    <w:rsid w:val="003F6E12"/>
    <w:rsid w:val="003F6F8B"/>
    <w:rsid w:val="003F75ED"/>
    <w:rsid w:val="003F795B"/>
    <w:rsid w:val="004002B7"/>
    <w:rsid w:val="00400303"/>
    <w:rsid w:val="004007D1"/>
    <w:rsid w:val="00400990"/>
    <w:rsid w:val="00400F31"/>
    <w:rsid w:val="00401044"/>
    <w:rsid w:val="00401DE6"/>
    <w:rsid w:val="004023BA"/>
    <w:rsid w:val="0040262C"/>
    <w:rsid w:val="00402A9C"/>
    <w:rsid w:val="00402C68"/>
    <w:rsid w:val="00402EE9"/>
    <w:rsid w:val="0040332D"/>
    <w:rsid w:val="004039F9"/>
    <w:rsid w:val="00405979"/>
    <w:rsid w:val="00406B4D"/>
    <w:rsid w:val="00407FAC"/>
    <w:rsid w:val="0041357A"/>
    <w:rsid w:val="00413F86"/>
    <w:rsid w:val="0041443C"/>
    <w:rsid w:val="0041488F"/>
    <w:rsid w:val="00414EAD"/>
    <w:rsid w:val="004154F7"/>
    <w:rsid w:val="004157E9"/>
    <w:rsid w:val="004162BD"/>
    <w:rsid w:val="00416D44"/>
    <w:rsid w:val="004176FF"/>
    <w:rsid w:val="00417A1E"/>
    <w:rsid w:val="004205B2"/>
    <w:rsid w:val="00420DAE"/>
    <w:rsid w:val="00421A27"/>
    <w:rsid w:val="00421D0A"/>
    <w:rsid w:val="004226C3"/>
    <w:rsid w:val="004228BA"/>
    <w:rsid w:val="0042365C"/>
    <w:rsid w:val="004241C5"/>
    <w:rsid w:val="00424272"/>
    <w:rsid w:val="00424FA7"/>
    <w:rsid w:val="0042595B"/>
    <w:rsid w:val="00425D2C"/>
    <w:rsid w:val="00426A87"/>
    <w:rsid w:val="00427007"/>
    <w:rsid w:val="0042732B"/>
    <w:rsid w:val="004309D8"/>
    <w:rsid w:val="004313C4"/>
    <w:rsid w:val="004313D1"/>
    <w:rsid w:val="00432110"/>
    <w:rsid w:val="0043271F"/>
    <w:rsid w:val="004328EE"/>
    <w:rsid w:val="00433EB8"/>
    <w:rsid w:val="00433EBE"/>
    <w:rsid w:val="00434406"/>
    <w:rsid w:val="00434932"/>
    <w:rsid w:val="004362A0"/>
    <w:rsid w:val="00440091"/>
    <w:rsid w:val="00440FED"/>
    <w:rsid w:val="00441B92"/>
    <w:rsid w:val="00443A9F"/>
    <w:rsid w:val="0044474B"/>
    <w:rsid w:val="00445FF7"/>
    <w:rsid w:val="0044705A"/>
    <w:rsid w:val="00450218"/>
    <w:rsid w:val="00450759"/>
    <w:rsid w:val="004508A8"/>
    <w:rsid w:val="00451BAE"/>
    <w:rsid w:val="00452CA7"/>
    <w:rsid w:val="00452FBB"/>
    <w:rsid w:val="00453341"/>
    <w:rsid w:val="004545C6"/>
    <w:rsid w:val="00454ADF"/>
    <w:rsid w:val="00454DCA"/>
    <w:rsid w:val="00454E26"/>
    <w:rsid w:val="004551B0"/>
    <w:rsid w:val="00455398"/>
    <w:rsid w:val="00456544"/>
    <w:rsid w:val="00456649"/>
    <w:rsid w:val="004567B7"/>
    <w:rsid w:val="004567DC"/>
    <w:rsid w:val="00456856"/>
    <w:rsid w:val="004571EF"/>
    <w:rsid w:val="0046047A"/>
    <w:rsid w:val="00461210"/>
    <w:rsid w:val="00461700"/>
    <w:rsid w:val="0046193A"/>
    <w:rsid w:val="00461AAC"/>
    <w:rsid w:val="00462490"/>
    <w:rsid w:val="00462AC9"/>
    <w:rsid w:val="00462CF4"/>
    <w:rsid w:val="00463DC3"/>
    <w:rsid w:val="004649C9"/>
    <w:rsid w:val="00465299"/>
    <w:rsid w:val="00466781"/>
    <w:rsid w:val="00466A0F"/>
    <w:rsid w:val="00467414"/>
    <w:rsid w:val="00467687"/>
    <w:rsid w:val="0046795B"/>
    <w:rsid w:val="004708C0"/>
    <w:rsid w:val="0047115F"/>
    <w:rsid w:val="004715CB"/>
    <w:rsid w:val="00471863"/>
    <w:rsid w:val="00473691"/>
    <w:rsid w:val="00473777"/>
    <w:rsid w:val="00473A14"/>
    <w:rsid w:val="004745A9"/>
    <w:rsid w:val="00474871"/>
    <w:rsid w:val="00474CA8"/>
    <w:rsid w:val="00474E43"/>
    <w:rsid w:val="00475E48"/>
    <w:rsid w:val="004766DA"/>
    <w:rsid w:val="00476A55"/>
    <w:rsid w:val="00476F41"/>
    <w:rsid w:val="0048076D"/>
    <w:rsid w:val="004807F9"/>
    <w:rsid w:val="0048134D"/>
    <w:rsid w:val="0048144E"/>
    <w:rsid w:val="00481587"/>
    <w:rsid w:val="00481624"/>
    <w:rsid w:val="00481765"/>
    <w:rsid w:val="00481D90"/>
    <w:rsid w:val="00482700"/>
    <w:rsid w:val="00482BD7"/>
    <w:rsid w:val="00482CD4"/>
    <w:rsid w:val="00483261"/>
    <w:rsid w:val="0048328A"/>
    <w:rsid w:val="004839DE"/>
    <w:rsid w:val="00484377"/>
    <w:rsid w:val="00484FDE"/>
    <w:rsid w:val="00485B23"/>
    <w:rsid w:val="00485B50"/>
    <w:rsid w:val="00485E38"/>
    <w:rsid w:val="004874E4"/>
    <w:rsid w:val="0049070D"/>
    <w:rsid w:val="00490A39"/>
    <w:rsid w:val="00490E82"/>
    <w:rsid w:val="00491A94"/>
    <w:rsid w:val="00491BE4"/>
    <w:rsid w:val="00491DB2"/>
    <w:rsid w:val="00492575"/>
    <w:rsid w:val="00492877"/>
    <w:rsid w:val="00493979"/>
    <w:rsid w:val="00494365"/>
    <w:rsid w:val="00494764"/>
    <w:rsid w:val="004958AD"/>
    <w:rsid w:val="00495BA6"/>
    <w:rsid w:val="00496220"/>
    <w:rsid w:val="00496DC2"/>
    <w:rsid w:val="00496E75"/>
    <w:rsid w:val="004A014C"/>
    <w:rsid w:val="004A06B0"/>
    <w:rsid w:val="004A0AA8"/>
    <w:rsid w:val="004A1FE4"/>
    <w:rsid w:val="004A2103"/>
    <w:rsid w:val="004A2CA9"/>
    <w:rsid w:val="004A33EF"/>
    <w:rsid w:val="004A34C9"/>
    <w:rsid w:val="004A37E7"/>
    <w:rsid w:val="004A3929"/>
    <w:rsid w:val="004A3CB5"/>
    <w:rsid w:val="004A3D7D"/>
    <w:rsid w:val="004A443D"/>
    <w:rsid w:val="004A46A6"/>
    <w:rsid w:val="004A4BED"/>
    <w:rsid w:val="004A537D"/>
    <w:rsid w:val="004A67F0"/>
    <w:rsid w:val="004A71C3"/>
    <w:rsid w:val="004A7769"/>
    <w:rsid w:val="004A77B1"/>
    <w:rsid w:val="004B1697"/>
    <w:rsid w:val="004B23AD"/>
    <w:rsid w:val="004B2965"/>
    <w:rsid w:val="004B3265"/>
    <w:rsid w:val="004B3545"/>
    <w:rsid w:val="004B4224"/>
    <w:rsid w:val="004B4297"/>
    <w:rsid w:val="004B4647"/>
    <w:rsid w:val="004B6227"/>
    <w:rsid w:val="004B6B25"/>
    <w:rsid w:val="004B7455"/>
    <w:rsid w:val="004B74FF"/>
    <w:rsid w:val="004B7CE4"/>
    <w:rsid w:val="004C0401"/>
    <w:rsid w:val="004C0C49"/>
    <w:rsid w:val="004C1096"/>
    <w:rsid w:val="004C183D"/>
    <w:rsid w:val="004C1A7D"/>
    <w:rsid w:val="004C1BB6"/>
    <w:rsid w:val="004C394F"/>
    <w:rsid w:val="004C3EC7"/>
    <w:rsid w:val="004C3EEE"/>
    <w:rsid w:val="004C4638"/>
    <w:rsid w:val="004C483D"/>
    <w:rsid w:val="004C49EA"/>
    <w:rsid w:val="004C4D15"/>
    <w:rsid w:val="004C5B85"/>
    <w:rsid w:val="004C6DA5"/>
    <w:rsid w:val="004C6EA7"/>
    <w:rsid w:val="004C795A"/>
    <w:rsid w:val="004C7F93"/>
    <w:rsid w:val="004D19A0"/>
    <w:rsid w:val="004D2629"/>
    <w:rsid w:val="004D26B8"/>
    <w:rsid w:val="004D2AB7"/>
    <w:rsid w:val="004D2C2C"/>
    <w:rsid w:val="004D38C2"/>
    <w:rsid w:val="004D3E71"/>
    <w:rsid w:val="004D417C"/>
    <w:rsid w:val="004D41DC"/>
    <w:rsid w:val="004D4650"/>
    <w:rsid w:val="004D4FBD"/>
    <w:rsid w:val="004D4FC0"/>
    <w:rsid w:val="004D5CE7"/>
    <w:rsid w:val="004D6381"/>
    <w:rsid w:val="004D7DA8"/>
    <w:rsid w:val="004E10CD"/>
    <w:rsid w:val="004E131D"/>
    <w:rsid w:val="004E139E"/>
    <w:rsid w:val="004E1401"/>
    <w:rsid w:val="004E1944"/>
    <w:rsid w:val="004E2892"/>
    <w:rsid w:val="004E362B"/>
    <w:rsid w:val="004E3681"/>
    <w:rsid w:val="004E3D74"/>
    <w:rsid w:val="004E465F"/>
    <w:rsid w:val="004E4898"/>
    <w:rsid w:val="004E5DE1"/>
    <w:rsid w:val="004E6E2E"/>
    <w:rsid w:val="004E784B"/>
    <w:rsid w:val="004F0224"/>
    <w:rsid w:val="004F0DB4"/>
    <w:rsid w:val="004F0E04"/>
    <w:rsid w:val="004F1CD3"/>
    <w:rsid w:val="004F1EBC"/>
    <w:rsid w:val="004F20E8"/>
    <w:rsid w:val="004F3172"/>
    <w:rsid w:val="004F3B71"/>
    <w:rsid w:val="004F3FE5"/>
    <w:rsid w:val="004F4603"/>
    <w:rsid w:val="004F5154"/>
    <w:rsid w:val="004F5582"/>
    <w:rsid w:val="004F5835"/>
    <w:rsid w:val="004F5CBC"/>
    <w:rsid w:val="004F661C"/>
    <w:rsid w:val="004F6D99"/>
    <w:rsid w:val="00500572"/>
    <w:rsid w:val="00500573"/>
    <w:rsid w:val="00500701"/>
    <w:rsid w:val="00501299"/>
    <w:rsid w:val="00501304"/>
    <w:rsid w:val="00501425"/>
    <w:rsid w:val="00501533"/>
    <w:rsid w:val="00501DF5"/>
    <w:rsid w:val="00502F48"/>
    <w:rsid w:val="0050318B"/>
    <w:rsid w:val="00503865"/>
    <w:rsid w:val="00503CF2"/>
    <w:rsid w:val="00504311"/>
    <w:rsid w:val="0050485C"/>
    <w:rsid w:val="00504AC6"/>
    <w:rsid w:val="00504D75"/>
    <w:rsid w:val="00505A94"/>
    <w:rsid w:val="00505D51"/>
    <w:rsid w:val="00506E3F"/>
    <w:rsid w:val="00507775"/>
    <w:rsid w:val="00510842"/>
    <w:rsid w:val="00510ABC"/>
    <w:rsid w:val="00511079"/>
    <w:rsid w:val="00511411"/>
    <w:rsid w:val="00511CDF"/>
    <w:rsid w:val="005125D8"/>
    <w:rsid w:val="00512829"/>
    <w:rsid w:val="00512A46"/>
    <w:rsid w:val="00513839"/>
    <w:rsid w:val="00513DEF"/>
    <w:rsid w:val="00513E8A"/>
    <w:rsid w:val="0051423C"/>
    <w:rsid w:val="005148D4"/>
    <w:rsid w:val="00514C91"/>
    <w:rsid w:val="005153CE"/>
    <w:rsid w:val="00516241"/>
    <w:rsid w:val="005168D6"/>
    <w:rsid w:val="00516FD9"/>
    <w:rsid w:val="0051701F"/>
    <w:rsid w:val="0051791D"/>
    <w:rsid w:val="00517E31"/>
    <w:rsid w:val="005207D4"/>
    <w:rsid w:val="00520D6D"/>
    <w:rsid w:val="00520FD7"/>
    <w:rsid w:val="005212FD"/>
    <w:rsid w:val="00521425"/>
    <w:rsid w:val="00523E75"/>
    <w:rsid w:val="005243E0"/>
    <w:rsid w:val="00525331"/>
    <w:rsid w:val="005256F3"/>
    <w:rsid w:val="005265A3"/>
    <w:rsid w:val="00526783"/>
    <w:rsid w:val="0052773A"/>
    <w:rsid w:val="00527E7F"/>
    <w:rsid w:val="00527FB1"/>
    <w:rsid w:val="00530423"/>
    <w:rsid w:val="00530EEA"/>
    <w:rsid w:val="0053107E"/>
    <w:rsid w:val="005312CB"/>
    <w:rsid w:val="0053162F"/>
    <w:rsid w:val="00531777"/>
    <w:rsid w:val="005327AF"/>
    <w:rsid w:val="0053281C"/>
    <w:rsid w:val="00532AD0"/>
    <w:rsid w:val="0053311D"/>
    <w:rsid w:val="00533B93"/>
    <w:rsid w:val="005340C9"/>
    <w:rsid w:val="0053533F"/>
    <w:rsid w:val="00536266"/>
    <w:rsid w:val="00536698"/>
    <w:rsid w:val="005375FE"/>
    <w:rsid w:val="00540BFC"/>
    <w:rsid w:val="005410A5"/>
    <w:rsid w:val="00541336"/>
    <w:rsid w:val="0054151A"/>
    <w:rsid w:val="0054195A"/>
    <w:rsid w:val="005420DE"/>
    <w:rsid w:val="005421A9"/>
    <w:rsid w:val="00542249"/>
    <w:rsid w:val="00542FAA"/>
    <w:rsid w:val="005431F5"/>
    <w:rsid w:val="00543707"/>
    <w:rsid w:val="005439D2"/>
    <w:rsid w:val="00543EBB"/>
    <w:rsid w:val="00543ED5"/>
    <w:rsid w:val="00544213"/>
    <w:rsid w:val="0054486D"/>
    <w:rsid w:val="00544D67"/>
    <w:rsid w:val="005453F3"/>
    <w:rsid w:val="00545549"/>
    <w:rsid w:val="005469F5"/>
    <w:rsid w:val="00546F36"/>
    <w:rsid w:val="00547591"/>
    <w:rsid w:val="005518ED"/>
    <w:rsid w:val="00551BB1"/>
    <w:rsid w:val="00552093"/>
    <w:rsid w:val="005522B0"/>
    <w:rsid w:val="00554B1B"/>
    <w:rsid w:val="00554C49"/>
    <w:rsid w:val="00554E06"/>
    <w:rsid w:val="00554E4B"/>
    <w:rsid w:val="0055519C"/>
    <w:rsid w:val="005554C1"/>
    <w:rsid w:val="00555AE3"/>
    <w:rsid w:val="00555F67"/>
    <w:rsid w:val="005568D6"/>
    <w:rsid w:val="00556E32"/>
    <w:rsid w:val="00557F5B"/>
    <w:rsid w:val="0056037B"/>
    <w:rsid w:val="005604F1"/>
    <w:rsid w:val="005606A4"/>
    <w:rsid w:val="005607B8"/>
    <w:rsid w:val="00560CF5"/>
    <w:rsid w:val="005625A1"/>
    <w:rsid w:val="0056272D"/>
    <w:rsid w:val="00562BAB"/>
    <w:rsid w:val="00563047"/>
    <w:rsid w:val="0056308E"/>
    <w:rsid w:val="005638C1"/>
    <w:rsid w:val="00563C51"/>
    <w:rsid w:val="00563F16"/>
    <w:rsid w:val="0056415C"/>
    <w:rsid w:val="005649BF"/>
    <w:rsid w:val="005650ED"/>
    <w:rsid w:val="00565869"/>
    <w:rsid w:val="00566059"/>
    <w:rsid w:val="00567415"/>
    <w:rsid w:val="00567610"/>
    <w:rsid w:val="005705DD"/>
    <w:rsid w:val="0057065B"/>
    <w:rsid w:val="00570D9F"/>
    <w:rsid w:val="00570F8F"/>
    <w:rsid w:val="005712DE"/>
    <w:rsid w:val="0057185C"/>
    <w:rsid w:val="00571CA8"/>
    <w:rsid w:val="00571D6C"/>
    <w:rsid w:val="00572695"/>
    <w:rsid w:val="00572947"/>
    <w:rsid w:val="00573138"/>
    <w:rsid w:val="005734A7"/>
    <w:rsid w:val="005746C4"/>
    <w:rsid w:val="005749B0"/>
    <w:rsid w:val="00574ADC"/>
    <w:rsid w:val="00574B50"/>
    <w:rsid w:val="0057527F"/>
    <w:rsid w:val="00575AC3"/>
    <w:rsid w:val="00577835"/>
    <w:rsid w:val="0057791A"/>
    <w:rsid w:val="00580793"/>
    <w:rsid w:val="005809C2"/>
    <w:rsid w:val="00581470"/>
    <w:rsid w:val="00581B62"/>
    <w:rsid w:val="00581BAD"/>
    <w:rsid w:val="00581D62"/>
    <w:rsid w:val="00582087"/>
    <w:rsid w:val="00582C55"/>
    <w:rsid w:val="00582F21"/>
    <w:rsid w:val="005831DD"/>
    <w:rsid w:val="00584320"/>
    <w:rsid w:val="00585484"/>
    <w:rsid w:val="00586263"/>
    <w:rsid w:val="00587229"/>
    <w:rsid w:val="005873CF"/>
    <w:rsid w:val="00587503"/>
    <w:rsid w:val="00587F7F"/>
    <w:rsid w:val="00590E8D"/>
    <w:rsid w:val="00591511"/>
    <w:rsid w:val="00591E50"/>
    <w:rsid w:val="00592CDA"/>
    <w:rsid w:val="0059331A"/>
    <w:rsid w:val="00593A72"/>
    <w:rsid w:val="00594166"/>
    <w:rsid w:val="0059526F"/>
    <w:rsid w:val="005953DC"/>
    <w:rsid w:val="00595A8C"/>
    <w:rsid w:val="00595C2C"/>
    <w:rsid w:val="00596BBA"/>
    <w:rsid w:val="00597386"/>
    <w:rsid w:val="005975C4"/>
    <w:rsid w:val="00597AAE"/>
    <w:rsid w:val="00597ED8"/>
    <w:rsid w:val="005A17AE"/>
    <w:rsid w:val="005A1B78"/>
    <w:rsid w:val="005A1B8A"/>
    <w:rsid w:val="005A2B20"/>
    <w:rsid w:val="005A34D5"/>
    <w:rsid w:val="005A3943"/>
    <w:rsid w:val="005A3F1F"/>
    <w:rsid w:val="005A4904"/>
    <w:rsid w:val="005A515A"/>
    <w:rsid w:val="005A58AF"/>
    <w:rsid w:val="005A5AF8"/>
    <w:rsid w:val="005A5F9E"/>
    <w:rsid w:val="005A6CC8"/>
    <w:rsid w:val="005A6DE0"/>
    <w:rsid w:val="005A704D"/>
    <w:rsid w:val="005B00E7"/>
    <w:rsid w:val="005B07B9"/>
    <w:rsid w:val="005B10BC"/>
    <w:rsid w:val="005B118D"/>
    <w:rsid w:val="005B1769"/>
    <w:rsid w:val="005B3C6D"/>
    <w:rsid w:val="005B4045"/>
    <w:rsid w:val="005B41CD"/>
    <w:rsid w:val="005B6045"/>
    <w:rsid w:val="005B609E"/>
    <w:rsid w:val="005B6DF6"/>
    <w:rsid w:val="005B7B7D"/>
    <w:rsid w:val="005B7CA5"/>
    <w:rsid w:val="005C00E4"/>
    <w:rsid w:val="005C04A9"/>
    <w:rsid w:val="005C1948"/>
    <w:rsid w:val="005C22F9"/>
    <w:rsid w:val="005C263C"/>
    <w:rsid w:val="005C2679"/>
    <w:rsid w:val="005C298C"/>
    <w:rsid w:val="005C2EB8"/>
    <w:rsid w:val="005C3638"/>
    <w:rsid w:val="005C3CA0"/>
    <w:rsid w:val="005C414E"/>
    <w:rsid w:val="005C4643"/>
    <w:rsid w:val="005C4BFB"/>
    <w:rsid w:val="005C5870"/>
    <w:rsid w:val="005C70AB"/>
    <w:rsid w:val="005C74AF"/>
    <w:rsid w:val="005D059A"/>
    <w:rsid w:val="005D07C5"/>
    <w:rsid w:val="005D21B7"/>
    <w:rsid w:val="005D2DAD"/>
    <w:rsid w:val="005D340C"/>
    <w:rsid w:val="005D3C1A"/>
    <w:rsid w:val="005D4302"/>
    <w:rsid w:val="005D4EDE"/>
    <w:rsid w:val="005D5A20"/>
    <w:rsid w:val="005D6303"/>
    <w:rsid w:val="005D6D4E"/>
    <w:rsid w:val="005D786C"/>
    <w:rsid w:val="005E00E5"/>
    <w:rsid w:val="005E0148"/>
    <w:rsid w:val="005E049F"/>
    <w:rsid w:val="005E0BB6"/>
    <w:rsid w:val="005E3073"/>
    <w:rsid w:val="005E316A"/>
    <w:rsid w:val="005E3C50"/>
    <w:rsid w:val="005E60F3"/>
    <w:rsid w:val="005E7088"/>
    <w:rsid w:val="005E7E1B"/>
    <w:rsid w:val="005F0108"/>
    <w:rsid w:val="005F0291"/>
    <w:rsid w:val="005F0723"/>
    <w:rsid w:val="005F0ECC"/>
    <w:rsid w:val="005F1E70"/>
    <w:rsid w:val="005F21A5"/>
    <w:rsid w:val="005F2470"/>
    <w:rsid w:val="005F28C6"/>
    <w:rsid w:val="005F2C93"/>
    <w:rsid w:val="005F2D1E"/>
    <w:rsid w:val="005F3F16"/>
    <w:rsid w:val="005F52CC"/>
    <w:rsid w:val="005F5B05"/>
    <w:rsid w:val="005F5E6F"/>
    <w:rsid w:val="005F6510"/>
    <w:rsid w:val="005F681C"/>
    <w:rsid w:val="005F6BD4"/>
    <w:rsid w:val="005F7188"/>
    <w:rsid w:val="005F7985"/>
    <w:rsid w:val="00600CEB"/>
    <w:rsid w:val="00602005"/>
    <w:rsid w:val="00602A78"/>
    <w:rsid w:val="00602A84"/>
    <w:rsid w:val="00602AA1"/>
    <w:rsid w:val="00603123"/>
    <w:rsid w:val="006035B0"/>
    <w:rsid w:val="006036F4"/>
    <w:rsid w:val="00604151"/>
    <w:rsid w:val="00604367"/>
    <w:rsid w:val="006044BE"/>
    <w:rsid w:val="0060475F"/>
    <w:rsid w:val="006047DF"/>
    <w:rsid w:val="00604804"/>
    <w:rsid w:val="00604DE1"/>
    <w:rsid w:val="0060530A"/>
    <w:rsid w:val="0060590C"/>
    <w:rsid w:val="006060C2"/>
    <w:rsid w:val="00606A26"/>
    <w:rsid w:val="00607CE6"/>
    <w:rsid w:val="00607D81"/>
    <w:rsid w:val="006102CB"/>
    <w:rsid w:val="00610747"/>
    <w:rsid w:val="00610E03"/>
    <w:rsid w:val="0061176E"/>
    <w:rsid w:val="00613EA5"/>
    <w:rsid w:val="0061402F"/>
    <w:rsid w:val="00614CD1"/>
    <w:rsid w:val="006151F2"/>
    <w:rsid w:val="0061567B"/>
    <w:rsid w:val="00615AC8"/>
    <w:rsid w:val="00616C1A"/>
    <w:rsid w:val="0062152A"/>
    <w:rsid w:val="006215A4"/>
    <w:rsid w:val="00621753"/>
    <w:rsid w:val="00623583"/>
    <w:rsid w:val="0062462F"/>
    <w:rsid w:val="00624BA1"/>
    <w:rsid w:val="00625832"/>
    <w:rsid w:val="0062600E"/>
    <w:rsid w:val="0062661B"/>
    <w:rsid w:val="00627832"/>
    <w:rsid w:val="00630118"/>
    <w:rsid w:val="00630514"/>
    <w:rsid w:val="006310AE"/>
    <w:rsid w:val="00631762"/>
    <w:rsid w:val="00632110"/>
    <w:rsid w:val="00632196"/>
    <w:rsid w:val="0063259D"/>
    <w:rsid w:val="00632BA2"/>
    <w:rsid w:val="00633BF2"/>
    <w:rsid w:val="00633F67"/>
    <w:rsid w:val="006345C3"/>
    <w:rsid w:val="006351E1"/>
    <w:rsid w:val="0063530F"/>
    <w:rsid w:val="006362F9"/>
    <w:rsid w:val="00636693"/>
    <w:rsid w:val="006369A9"/>
    <w:rsid w:val="006373CD"/>
    <w:rsid w:val="00637E9D"/>
    <w:rsid w:val="0064039F"/>
    <w:rsid w:val="00641283"/>
    <w:rsid w:val="006413CF"/>
    <w:rsid w:val="00641413"/>
    <w:rsid w:val="00641465"/>
    <w:rsid w:val="0064165D"/>
    <w:rsid w:val="00642E8C"/>
    <w:rsid w:val="006433BD"/>
    <w:rsid w:val="00643562"/>
    <w:rsid w:val="00643784"/>
    <w:rsid w:val="00644005"/>
    <w:rsid w:val="00644186"/>
    <w:rsid w:val="00644A21"/>
    <w:rsid w:val="00644F83"/>
    <w:rsid w:val="00645C9F"/>
    <w:rsid w:val="00646305"/>
    <w:rsid w:val="00646757"/>
    <w:rsid w:val="00646864"/>
    <w:rsid w:val="00646A6C"/>
    <w:rsid w:val="00647319"/>
    <w:rsid w:val="00647394"/>
    <w:rsid w:val="006475E6"/>
    <w:rsid w:val="006508B9"/>
    <w:rsid w:val="00650CA1"/>
    <w:rsid w:val="0065143C"/>
    <w:rsid w:val="00651854"/>
    <w:rsid w:val="0065204A"/>
    <w:rsid w:val="00652578"/>
    <w:rsid w:val="006525EF"/>
    <w:rsid w:val="00652624"/>
    <w:rsid w:val="006539E8"/>
    <w:rsid w:val="00654103"/>
    <w:rsid w:val="00656307"/>
    <w:rsid w:val="006565D8"/>
    <w:rsid w:val="00656B96"/>
    <w:rsid w:val="00656F79"/>
    <w:rsid w:val="0065731C"/>
    <w:rsid w:val="0065736B"/>
    <w:rsid w:val="006578E4"/>
    <w:rsid w:val="00657AE5"/>
    <w:rsid w:val="006619B0"/>
    <w:rsid w:val="00662012"/>
    <w:rsid w:val="00662543"/>
    <w:rsid w:val="00662597"/>
    <w:rsid w:val="006626D0"/>
    <w:rsid w:val="006628E9"/>
    <w:rsid w:val="006641F4"/>
    <w:rsid w:val="00664E8C"/>
    <w:rsid w:val="00665B62"/>
    <w:rsid w:val="00665F7C"/>
    <w:rsid w:val="0066699A"/>
    <w:rsid w:val="00666DFC"/>
    <w:rsid w:val="00666EBB"/>
    <w:rsid w:val="0066779E"/>
    <w:rsid w:val="00667FAF"/>
    <w:rsid w:val="00670181"/>
    <w:rsid w:val="0067096D"/>
    <w:rsid w:val="00670AF4"/>
    <w:rsid w:val="0067112E"/>
    <w:rsid w:val="00671550"/>
    <w:rsid w:val="006719E0"/>
    <w:rsid w:val="00671AF9"/>
    <w:rsid w:val="00671E77"/>
    <w:rsid w:val="0067269D"/>
    <w:rsid w:val="00672988"/>
    <w:rsid w:val="00672C64"/>
    <w:rsid w:val="00674E6A"/>
    <w:rsid w:val="0067501D"/>
    <w:rsid w:val="0067505C"/>
    <w:rsid w:val="00675CF4"/>
    <w:rsid w:val="00675D15"/>
    <w:rsid w:val="00676A64"/>
    <w:rsid w:val="00677925"/>
    <w:rsid w:val="006779BF"/>
    <w:rsid w:val="006802FA"/>
    <w:rsid w:val="0068036B"/>
    <w:rsid w:val="00680D49"/>
    <w:rsid w:val="00680F46"/>
    <w:rsid w:val="006812F2"/>
    <w:rsid w:val="00681FDC"/>
    <w:rsid w:val="00682B53"/>
    <w:rsid w:val="00682F27"/>
    <w:rsid w:val="00685406"/>
    <w:rsid w:val="006859DB"/>
    <w:rsid w:val="0068621F"/>
    <w:rsid w:val="0068678D"/>
    <w:rsid w:val="006870BF"/>
    <w:rsid w:val="00687488"/>
    <w:rsid w:val="00687729"/>
    <w:rsid w:val="006904ED"/>
    <w:rsid w:val="00690E2E"/>
    <w:rsid w:val="006915D7"/>
    <w:rsid w:val="00692814"/>
    <w:rsid w:val="006932E7"/>
    <w:rsid w:val="00693347"/>
    <w:rsid w:val="0069334C"/>
    <w:rsid w:val="00693819"/>
    <w:rsid w:val="006941CA"/>
    <w:rsid w:val="006948EF"/>
    <w:rsid w:val="006962F3"/>
    <w:rsid w:val="00696D63"/>
    <w:rsid w:val="006A032F"/>
    <w:rsid w:val="006A057E"/>
    <w:rsid w:val="006A0DD3"/>
    <w:rsid w:val="006A146E"/>
    <w:rsid w:val="006A1BEB"/>
    <w:rsid w:val="006A2960"/>
    <w:rsid w:val="006A2B04"/>
    <w:rsid w:val="006A3022"/>
    <w:rsid w:val="006A369D"/>
    <w:rsid w:val="006A41AE"/>
    <w:rsid w:val="006A45ED"/>
    <w:rsid w:val="006A4856"/>
    <w:rsid w:val="006A5100"/>
    <w:rsid w:val="006A5474"/>
    <w:rsid w:val="006A564B"/>
    <w:rsid w:val="006A7999"/>
    <w:rsid w:val="006B05B5"/>
    <w:rsid w:val="006B14CD"/>
    <w:rsid w:val="006B1545"/>
    <w:rsid w:val="006B1600"/>
    <w:rsid w:val="006B23B9"/>
    <w:rsid w:val="006B2DA7"/>
    <w:rsid w:val="006B2F4D"/>
    <w:rsid w:val="006B306B"/>
    <w:rsid w:val="006B3682"/>
    <w:rsid w:val="006B3974"/>
    <w:rsid w:val="006B48CB"/>
    <w:rsid w:val="006B4C9E"/>
    <w:rsid w:val="006B564D"/>
    <w:rsid w:val="006B62B1"/>
    <w:rsid w:val="006B7E8A"/>
    <w:rsid w:val="006C1445"/>
    <w:rsid w:val="006C3AB0"/>
    <w:rsid w:val="006C4C4B"/>
    <w:rsid w:val="006C4CAB"/>
    <w:rsid w:val="006C4FC1"/>
    <w:rsid w:val="006C51A5"/>
    <w:rsid w:val="006C529D"/>
    <w:rsid w:val="006C5AC3"/>
    <w:rsid w:val="006C6798"/>
    <w:rsid w:val="006C6DF7"/>
    <w:rsid w:val="006C7226"/>
    <w:rsid w:val="006D0826"/>
    <w:rsid w:val="006D0C12"/>
    <w:rsid w:val="006D0C81"/>
    <w:rsid w:val="006D0E6B"/>
    <w:rsid w:val="006D11C8"/>
    <w:rsid w:val="006D2146"/>
    <w:rsid w:val="006D29C0"/>
    <w:rsid w:val="006D3345"/>
    <w:rsid w:val="006D632E"/>
    <w:rsid w:val="006D6C9C"/>
    <w:rsid w:val="006E094A"/>
    <w:rsid w:val="006E12B1"/>
    <w:rsid w:val="006E13D1"/>
    <w:rsid w:val="006E4646"/>
    <w:rsid w:val="006E4D0C"/>
    <w:rsid w:val="006E4D1B"/>
    <w:rsid w:val="006E5021"/>
    <w:rsid w:val="006E5B78"/>
    <w:rsid w:val="006E5D35"/>
    <w:rsid w:val="006E67BA"/>
    <w:rsid w:val="006E699D"/>
    <w:rsid w:val="006E6BA3"/>
    <w:rsid w:val="006E6DB1"/>
    <w:rsid w:val="006F1116"/>
    <w:rsid w:val="006F1920"/>
    <w:rsid w:val="006F1CAE"/>
    <w:rsid w:val="006F2654"/>
    <w:rsid w:val="006F3196"/>
    <w:rsid w:val="006F3C54"/>
    <w:rsid w:val="006F418C"/>
    <w:rsid w:val="006F5E64"/>
    <w:rsid w:val="006F60DE"/>
    <w:rsid w:val="006F654A"/>
    <w:rsid w:val="006F65FB"/>
    <w:rsid w:val="006F7914"/>
    <w:rsid w:val="006F7C0B"/>
    <w:rsid w:val="006F7E46"/>
    <w:rsid w:val="006F7EB3"/>
    <w:rsid w:val="00700AB4"/>
    <w:rsid w:val="00700FCA"/>
    <w:rsid w:val="007015C6"/>
    <w:rsid w:val="00701645"/>
    <w:rsid w:val="00701BBC"/>
    <w:rsid w:val="00701E2F"/>
    <w:rsid w:val="00702D5A"/>
    <w:rsid w:val="00702EF7"/>
    <w:rsid w:val="00703571"/>
    <w:rsid w:val="007036D9"/>
    <w:rsid w:val="00703989"/>
    <w:rsid w:val="007042E9"/>
    <w:rsid w:val="00704495"/>
    <w:rsid w:val="00705F56"/>
    <w:rsid w:val="00707CA5"/>
    <w:rsid w:val="00707F06"/>
    <w:rsid w:val="007108D3"/>
    <w:rsid w:val="0071118B"/>
    <w:rsid w:val="00711C66"/>
    <w:rsid w:val="00711E13"/>
    <w:rsid w:val="00712EDA"/>
    <w:rsid w:val="007136D0"/>
    <w:rsid w:val="0071379E"/>
    <w:rsid w:val="007152AB"/>
    <w:rsid w:val="007155A9"/>
    <w:rsid w:val="007158E1"/>
    <w:rsid w:val="00716205"/>
    <w:rsid w:val="00716AA6"/>
    <w:rsid w:val="0071705B"/>
    <w:rsid w:val="007201E2"/>
    <w:rsid w:val="00720505"/>
    <w:rsid w:val="00721C7B"/>
    <w:rsid w:val="007236A3"/>
    <w:rsid w:val="007238C2"/>
    <w:rsid w:val="007239B6"/>
    <w:rsid w:val="0072490A"/>
    <w:rsid w:val="00724B64"/>
    <w:rsid w:val="00724D69"/>
    <w:rsid w:val="0072517D"/>
    <w:rsid w:val="007257FF"/>
    <w:rsid w:val="007261FF"/>
    <w:rsid w:val="00726878"/>
    <w:rsid w:val="0073124A"/>
    <w:rsid w:val="00731B79"/>
    <w:rsid w:val="00731BAC"/>
    <w:rsid w:val="007320A2"/>
    <w:rsid w:val="007327CE"/>
    <w:rsid w:val="00733893"/>
    <w:rsid w:val="00734A05"/>
    <w:rsid w:val="00734ECC"/>
    <w:rsid w:val="00735C6F"/>
    <w:rsid w:val="00737A31"/>
    <w:rsid w:val="007401B2"/>
    <w:rsid w:val="00742A6A"/>
    <w:rsid w:val="00742B44"/>
    <w:rsid w:val="00743044"/>
    <w:rsid w:val="00744178"/>
    <w:rsid w:val="0074656E"/>
    <w:rsid w:val="007472D5"/>
    <w:rsid w:val="00750A28"/>
    <w:rsid w:val="00752B03"/>
    <w:rsid w:val="00753454"/>
    <w:rsid w:val="007537A3"/>
    <w:rsid w:val="00753BB5"/>
    <w:rsid w:val="007544F1"/>
    <w:rsid w:val="00754D5F"/>
    <w:rsid w:val="00755AF4"/>
    <w:rsid w:val="00755B7A"/>
    <w:rsid w:val="00755E4A"/>
    <w:rsid w:val="00756832"/>
    <w:rsid w:val="007577D1"/>
    <w:rsid w:val="00757C14"/>
    <w:rsid w:val="00757F0B"/>
    <w:rsid w:val="007626D0"/>
    <w:rsid w:val="00764EE7"/>
    <w:rsid w:val="007651CA"/>
    <w:rsid w:val="00767519"/>
    <w:rsid w:val="0076754A"/>
    <w:rsid w:val="0076763D"/>
    <w:rsid w:val="007704E1"/>
    <w:rsid w:val="00770E5C"/>
    <w:rsid w:val="00770FD2"/>
    <w:rsid w:val="00771D77"/>
    <w:rsid w:val="00772267"/>
    <w:rsid w:val="00772569"/>
    <w:rsid w:val="00772E8C"/>
    <w:rsid w:val="00772FDB"/>
    <w:rsid w:val="0077316B"/>
    <w:rsid w:val="00773230"/>
    <w:rsid w:val="007736D3"/>
    <w:rsid w:val="0077500F"/>
    <w:rsid w:val="0077548E"/>
    <w:rsid w:val="007764A3"/>
    <w:rsid w:val="00777315"/>
    <w:rsid w:val="007802E4"/>
    <w:rsid w:val="00780919"/>
    <w:rsid w:val="00781589"/>
    <w:rsid w:val="007816EE"/>
    <w:rsid w:val="007820D0"/>
    <w:rsid w:val="007826C8"/>
    <w:rsid w:val="00784190"/>
    <w:rsid w:val="0078457B"/>
    <w:rsid w:val="00784756"/>
    <w:rsid w:val="0078539D"/>
    <w:rsid w:val="007856C1"/>
    <w:rsid w:val="00785B0F"/>
    <w:rsid w:val="00787051"/>
    <w:rsid w:val="00787962"/>
    <w:rsid w:val="0079018D"/>
    <w:rsid w:val="007901DC"/>
    <w:rsid w:val="00791A00"/>
    <w:rsid w:val="00791DDB"/>
    <w:rsid w:val="0079280E"/>
    <w:rsid w:val="00792CEE"/>
    <w:rsid w:val="007936A8"/>
    <w:rsid w:val="007939A8"/>
    <w:rsid w:val="00794665"/>
    <w:rsid w:val="00795278"/>
    <w:rsid w:val="007962B4"/>
    <w:rsid w:val="00796E83"/>
    <w:rsid w:val="00796F15"/>
    <w:rsid w:val="00797E22"/>
    <w:rsid w:val="007A138F"/>
    <w:rsid w:val="007A1640"/>
    <w:rsid w:val="007A1995"/>
    <w:rsid w:val="007A1AE4"/>
    <w:rsid w:val="007A32D6"/>
    <w:rsid w:val="007A39DF"/>
    <w:rsid w:val="007A43ED"/>
    <w:rsid w:val="007A4BDD"/>
    <w:rsid w:val="007A6692"/>
    <w:rsid w:val="007A6CFD"/>
    <w:rsid w:val="007A7015"/>
    <w:rsid w:val="007A716D"/>
    <w:rsid w:val="007A72EE"/>
    <w:rsid w:val="007A7AA6"/>
    <w:rsid w:val="007B0397"/>
    <w:rsid w:val="007B066F"/>
    <w:rsid w:val="007B06D5"/>
    <w:rsid w:val="007B0ADB"/>
    <w:rsid w:val="007B26EE"/>
    <w:rsid w:val="007B3502"/>
    <w:rsid w:val="007B3E6D"/>
    <w:rsid w:val="007B44C6"/>
    <w:rsid w:val="007B44ED"/>
    <w:rsid w:val="007B491A"/>
    <w:rsid w:val="007B5370"/>
    <w:rsid w:val="007B59C4"/>
    <w:rsid w:val="007B61F5"/>
    <w:rsid w:val="007B63FA"/>
    <w:rsid w:val="007B7418"/>
    <w:rsid w:val="007B7496"/>
    <w:rsid w:val="007B76EB"/>
    <w:rsid w:val="007C0085"/>
    <w:rsid w:val="007C0802"/>
    <w:rsid w:val="007C12BE"/>
    <w:rsid w:val="007C18E3"/>
    <w:rsid w:val="007C2739"/>
    <w:rsid w:val="007C32BC"/>
    <w:rsid w:val="007C4B0F"/>
    <w:rsid w:val="007C4DAD"/>
    <w:rsid w:val="007C5830"/>
    <w:rsid w:val="007C5890"/>
    <w:rsid w:val="007C5933"/>
    <w:rsid w:val="007C599E"/>
    <w:rsid w:val="007C5DB8"/>
    <w:rsid w:val="007C5DCE"/>
    <w:rsid w:val="007C6CA2"/>
    <w:rsid w:val="007C6F12"/>
    <w:rsid w:val="007C7A6E"/>
    <w:rsid w:val="007C7ACC"/>
    <w:rsid w:val="007D05B2"/>
    <w:rsid w:val="007D05FA"/>
    <w:rsid w:val="007D0C44"/>
    <w:rsid w:val="007D152F"/>
    <w:rsid w:val="007D1972"/>
    <w:rsid w:val="007D1F33"/>
    <w:rsid w:val="007D28F3"/>
    <w:rsid w:val="007D3307"/>
    <w:rsid w:val="007D353E"/>
    <w:rsid w:val="007D4080"/>
    <w:rsid w:val="007D44CE"/>
    <w:rsid w:val="007D54F8"/>
    <w:rsid w:val="007D5E27"/>
    <w:rsid w:val="007D6F64"/>
    <w:rsid w:val="007E1782"/>
    <w:rsid w:val="007E25AB"/>
    <w:rsid w:val="007E2F41"/>
    <w:rsid w:val="007E3941"/>
    <w:rsid w:val="007E44FC"/>
    <w:rsid w:val="007E5617"/>
    <w:rsid w:val="007E5AC2"/>
    <w:rsid w:val="007E6726"/>
    <w:rsid w:val="007E718A"/>
    <w:rsid w:val="007E76E2"/>
    <w:rsid w:val="007E79C5"/>
    <w:rsid w:val="007F0798"/>
    <w:rsid w:val="007F2845"/>
    <w:rsid w:val="007F2A69"/>
    <w:rsid w:val="007F38A2"/>
    <w:rsid w:val="007F397F"/>
    <w:rsid w:val="007F3C60"/>
    <w:rsid w:val="007F430B"/>
    <w:rsid w:val="007F43BC"/>
    <w:rsid w:val="007F46FF"/>
    <w:rsid w:val="007F4740"/>
    <w:rsid w:val="007F4A21"/>
    <w:rsid w:val="007F74BF"/>
    <w:rsid w:val="00800432"/>
    <w:rsid w:val="008006C6"/>
    <w:rsid w:val="00800B52"/>
    <w:rsid w:val="00800C52"/>
    <w:rsid w:val="008011B5"/>
    <w:rsid w:val="0080153E"/>
    <w:rsid w:val="008018C8"/>
    <w:rsid w:val="0080263A"/>
    <w:rsid w:val="0080329D"/>
    <w:rsid w:val="00804DAB"/>
    <w:rsid w:val="008055A9"/>
    <w:rsid w:val="0080742D"/>
    <w:rsid w:val="008100AC"/>
    <w:rsid w:val="00810C05"/>
    <w:rsid w:val="0081129F"/>
    <w:rsid w:val="0081151E"/>
    <w:rsid w:val="00811A5F"/>
    <w:rsid w:val="00812498"/>
    <w:rsid w:val="008127E6"/>
    <w:rsid w:val="0081336E"/>
    <w:rsid w:val="008137FF"/>
    <w:rsid w:val="00813928"/>
    <w:rsid w:val="00813F02"/>
    <w:rsid w:val="008154EC"/>
    <w:rsid w:val="0081732E"/>
    <w:rsid w:val="0081795C"/>
    <w:rsid w:val="008206C1"/>
    <w:rsid w:val="00820DC7"/>
    <w:rsid w:val="00820FFB"/>
    <w:rsid w:val="00821698"/>
    <w:rsid w:val="00821E87"/>
    <w:rsid w:val="008221FE"/>
    <w:rsid w:val="00822BF5"/>
    <w:rsid w:val="00822D98"/>
    <w:rsid w:val="00824342"/>
    <w:rsid w:val="00824894"/>
    <w:rsid w:val="0082494E"/>
    <w:rsid w:val="00824FFF"/>
    <w:rsid w:val="00825366"/>
    <w:rsid w:val="00825E84"/>
    <w:rsid w:val="00826815"/>
    <w:rsid w:val="00826C7B"/>
    <w:rsid w:val="00826DD9"/>
    <w:rsid w:val="00826E01"/>
    <w:rsid w:val="008277A8"/>
    <w:rsid w:val="008278B6"/>
    <w:rsid w:val="008307ED"/>
    <w:rsid w:val="00830825"/>
    <w:rsid w:val="00830B3B"/>
    <w:rsid w:val="00831B83"/>
    <w:rsid w:val="0083350F"/>
    <w:rsid w:val="00834358"/>
    <w:rsid w:val="008346BD"/>
    <w:rsid w:val="00834923"/>
    <w:rsid w:val="008359EB"/>
    <w:rsid w:val="00836616"/>
    <w:rsid w:val="00836B7A"/>
    <w:rsid w:val="008370A4"/>
    <w:rsid w:val="008374F1"/>
    <w:rsid w:val="00837B90"/>
    <w:rsid w:val="00837E82"/>
    <w:rsid w:val="008409AA"/>
    <w:rsid w:val="00840FB8"/>
    <w:rsid w:val="008418C4"/>
    <w:rsid w:val="00842E0C"/>
    <w:rsid w:val="00843A7A"/>
    <w:rsid w:val="008447F5"/>
    <w:rsid w:val="00846292"/>
    <w:rsid w:val="008506E1"/>
    <w:rsid w:val="00850D5E"/>
    <w:rsid w:val="00850D96"/>
    <w:rsid w:val="008515EE"/>
    <w:rsid w:val="00851605"/>
    <w:rsid w:val="00851910"/>
    <w:rsid w:val="00851A8E"/>
    <w:rsid w:val="00851B2E"/>
    <w:rsid w:val="00851EC7"/>
    <w:rsid w:val="008528D3"/>
    <w:rsid w:val="00853D4B"/>
    <w:rsid w:val="008540E0"/>
    <w:rsid w:val="00854553"/>
    <w:rsid w:val="00855445"/>
    <w:rsid w:val="00855B86"/>
    <w:rsid w:val="00856D47"/>
    <w:rsid w:val="00857030"/>
    <w:rsid w:val="00857730"/>
    <w:rsid w:val="0086014C"/>
    <w:rsid w:val="00860874"/>
    <w:rsid w:val="00860990"/>
    <w:rsid w:val="008609A3"/>
    <w:rsid w:val="00862008"/>
    <w:rsid w:val="00862720"/>
    <w:rsid w:val="008628C8"/>
    <w:rsid w:val="00862B2A"/>
    <w:rsid w:val="00862E3F"/>
    <w:rsid w:val="008630B9"/>
    <w:rsid w:val="00863F37"/>
    <w:rsid w:val="0086406B"/>
    <w:rsid w:val="00864497"/>
    <w:rsid w:val="00864A29"/>
    <w:rsid w:val="00864C8C"/>
    <w:rsid w:val="008659FB"/>
    <w:rsid w:val="00866C50"/>
    <w:rsid w:val="0086709D"/>
    <w:rsid w:val="00867651"/>
    <w:rsid w:val="00867B5A"/>
    <w:rsid w:val="0087081E"/>
    <w:rsid w:val="00870BFD"/>
    <w:rsid w:val="00872634"/>
    <w:rsid w:val="00874009"/>
    <w:rsid w:val="00874158"/>
    <w:rsid w:val="008743F3"/>
    <w:rsid w:val="0087444A"/>
    <w:rsid w:val="0087450A"/>
    <w:rsid w:val="00875074"/>
    <w:rsid w:val="00875139"/>
    <w:rsid w:val="00875145"/>
    <w:rsid w:val="00875410"/>
    <w:rsid w:val="00877B50"/>
    <w:rsid w:val="00880EDF"/>
    <w:rsid w:val="008811FD"/>
    <w:rsid w:val="00882DE6"/>
    <w:rsid w:val="00883A20"/>
    <w:rsid w:val="00883D4D"/>
    <w:rsid w:val="00884B59"/>
    <w:rsid w:val="008850BA"/>
    <w:rsid w:val="00885580"/>
    <w:rsid w:val="00885876"/>
    <w:rsid w:val="00885C9C"/>
    <w:rsid w:val="00886185"/>
    <w:rsid w:val="008861D9"/>
    <w:rsid w:val="0088638C"/>
    <w:rsid w:val="00886B34"/>
    <w:rsid w:val="00886EDF"/>
    <w:rsid w:val="00887BA6"/>
    <w:rsid w:val="008908E5"/>
    <w:rsid w:val="008909EC"/>
    <w:rsid w:val="00890AAE"/>
    <w:rsid w:val="00891216"/>
    <w:rsid w:val="0089163B"/>
    <w:rsid w:val="00894B58"/>
    <w:rsid w:val="00894FDC"/>
    <w:rsid w:val="008957D3"/>
    <w:rsid w:val="00896414"/>
    <w:rsid w:val="00896B03"/>
    <w:rsid w:val="0089716F"/>
    <w:rsid w:val="00897C71"/>
    <w:rsid w:val="008A0725"/>
    <w:rsid w:val="008A0F54"/>
    <w:rsid w:val="008A16F9"/>
    <w:rsid w:val="008A1D3E"/>
    <w:rsid w:val="008A3038"/>
    <w:rsid w:val="008A3AF9"/>
    <w:rsid w:val="008A3B27"/>
    <w:rsid w:val="008A437F"/>
    <w:rsid w:val="008A4B16"/>
    <w:rsid w:val="008A4D63"/>
    <w:rsid w:val="008A4E11"/>
    <w:rsid w:val="008A598A"/>
    <w:rsid w:val="008A6D62"/>
    <w:rsid w:val="008B13E9"/>
    <w:rsid w:val="008B2257"/>
    <w:rsid w:val="008B23A4"/>
    <w:rsid w:val="008B2436"/>
    <w:rsid w:val="008B2AB1"/>
    <w:rsid w:val="008B3B51"/>
    <w:rsid w:val="008B4057"/>
    <w:rsid w:val="008B4145"/>
    <w:rsid w:val="008B4882"/>
    <w:rsid w:val="008B5071"/>
    <w:rsid w:val="008B5290"/>
    <w:rsid w:val="008B6662"/>
    <w:rsid w:val="008B6A40"/>
    <w:rsid w:val="008B6E44"/>
    <w:rsid w:val="008B72EC"/>
    <w:rsid w:val="008C2CFD"/>
    <w:rsid w:val="008C35D2"/>
    <w:rsid w:val="008C3F7A"/>
    <w:rsid w:val="008C3FDC"/>
    <w:rsid w:val="008C47AD"/>
    <w:rsid w:val="008C4EA3"/>
    <w:rsid w:val="008C603A"/>
    <w:rsid w:val="008C71C8"/>
    <w:rsid w:val="008D0495"/>
    <w:rsid w:val="008D0DB1"/>
    <w:rsid w:val="008D167D"/>
    <w:rsid w:val="008D184F"/>
    <w:rsid w:val="008D2DD2"/>
    <w:rsid w:val="008D2EF7"/>
    <w:rsid w:val="008D3116"/>
    <w:rsid w:val="008D3627"/>
    <w:rsid w:val="008D492A"/>
    <w:rsid w:val="008D4B58"/>
    <w:rsid w:val="008D4B7F"/>
    <w:rsid w:val="008D4B8A"/>
    <w:rsid w:val="008D596E"/>
    <w:rsid w:val="008D6541"/>
    <w:rsid w:val="008D698E"/>
    <w:rsid w:val="008D7530"/>
    <w:rsid w:val="008D7D7B"/>
    <w:rsid w:val="008D7F17"/>
    <w:rsid w:val="008E0F52"/>
    <w:rsid w:val="008E216C"/>
    <w:rsid w:val="008E21F1"/>
    <w:rsid w:val="008E2316"/>
    <w:rsid w:val="008E2750"/>
    <w:rsid w:val="008E3063"/>
    <w:rsid w:val="008E34BE"/>
    <w:rsid w:val="008E3AA8"/>
    <w:rsid w:val="008E3B85"/>
    <w:rsid w:val="008E3E57"/>
    <w:rsid w:val="008E42CE"/>
    <w:rsid w:val="008E42F4"/>
    <w:rsid w:val="008E4333"/>
    <w:rsid w:val="008E4A31"/>
    <w:rsid w:val="008E5657"/>
    <w:rsid w:val="008E5E51"/>
    <w:rsid w:val="008E7B47"/>
    <w:rsid w:val="008F00DB"/>
    <w:rsid w:val="008F039D"/>
    <w:rsid w:val="008F04AD"/>
    <w:rsid w:val="008F095C"/>
    <w:rsid w:val="008F1264"/>
    <w:rsid w:val="008F2908"/>
    <w:rsid w:val="008F2EB5"/>
    <w:rsid w:val="008F2F71"/>
    <w:rsid w:val="008F47C6"/>
    <w:rsid w:val="008F565F"/>
    <w:rsid w:val="008F5D98"/>
    <w:rsid w:val="008F6647"/>
    <w:rsid w:val="008F69B4"/>
    <w:rsid w:val="008F700E"/>
    <w:rsid w:val="00900343"/>
    <w:rsid w:val="009006A2"/>
    <w:rsid w:val="009009AF"/>
    <w:rsid w:val="0090102B"/>
    <w:rsid w:val="00901448"/>
    <w:rsid w:val="00901E6A"/>
    <w:rsid w:val="00902050"/>
    <w:rsid w:val="00902B4D"/>
    <w:rsid w:val="009036BC"/>
    <w:rsid w:val="00903D30"/>
    <w:rsid w:val="00904414"/>
    <w:rsid w:val="00904EE8"/>
    <w:rsid w:val="00905197"/>
    <w:rsid w:val="00905547"/>
    <w:rsid w:val="009057DA"/>
    <w:rsid w:val="00905C47"/>
    <w:rsid w:val="00906379"/>
    <w:rsid w:val="00906A8C"/>
    <w:rsid w:val="009101EA"/>
    <w:rsid w:val="009106FC"/>
    <w:rsid w:val="009108E5"/>
    <w:rsid w:val="009116CF"/>
    <w:rsid w:val="009118BB"/>
    <w:rsid w:val="0091191F"/>
    <w:rsid w:val="00911E7D"/>
    <w:rsid w:val="009120A9"/>
    <w:rsid w:val="009134C3"/>
    <w:rsid w:val="0091592D"/>
    <w:rsid w:val="00915B81"/>
    <w:rsid w:val="00915D6B"/>
    <w:rsid w:val="00915DB4"/>
    <w:rsid w:val="009160DF"/>
    <w:rsid w:val="009162C7"/>
    <w:rsid w:val="00916EC2"/>
    <w:rsid w:val="009200B5"/>
    <w:rsid w:val="009213BD"/>
    <w:rsid w:val="009230A6"/>
    <w:rsid w:val="00924627"/>
    <w:rsid w:val="009250A8"/>
    <w:rsid w:val="00925BE6"/>
    <w:rsid w:val="00925E2C"/>
    <w:rsid w:val="00926697"/>
    <w:rsid w:val="00926F61"/>
    <w:rsid w:val="00926FA9"/>
    <w:rsid w:val="00926FD8"/>
    <w:rsid w:val="0093123D"/>
    <w:rsid w:val="00931262"/>
    <w:rsid w:val="009321E0"/>
    <w:rsid w:val="009329F8"/>
    <w:rsid w:val="00933040"/>
    <w:rsid w:val="009330E9"/>
    <w:rsid w:val="00933B9E"/>
    <w:rsid w:val="00934D97"/>
    <w:rsid w:val="00935220"/>
    <w:rsid w:val="00935D15"/>
    <w:rsid w:val="009371E0"/>
    <w:rsid w:val="00940B53"/>
    <w:rsid w:val="009411FB"/>
    <w:rsid w:val="009414A9"/>
    <w:rsid w:val="00941B71"/>
    <w:rsid w:val="00941DF9"/>
    <w:rsid w:val="009421AD"/>
    <w:rsid w:val="0094221C"/>
    <w:rsid w:val="0094409C"/>
    <w:rsid w:val="00944159"/>
    <w:rsid w:val="0094486E"/>
    <w:rsid w:val="009449B2"/>
    <w:rsid w:val="00944A82"/>
    <w:rsid w:val="00944BA5"/>
    <w:rsid w:val="00945CF9"/>
    <w:rsid w:val="009466B1"/>
    <w:rsid w:val="00946C4D"/>
    <w:rsid w:val="00947806"/>
    <w:rsid w:val="0095019A"/>
    <w:rsid w:val="009510F6"/>
    <w:rsid w:val="00951250"/>
    <w:rsid w:val="0095285B"/>
    <w:rsid w:val="00953FE9"/>
    <w:rsid w:val="00954417"/>
    <w:rsid w:val="0095481C"/>
    <w:rsid w:val="00954907"/>
    <w:rsid w:val="00954C1E"/>
    <w:rsid w:val="0095526F"/>
    <w:rsid w:val="00955608"/>
    <w:rsid w:val="0095586C"/>
    <w:rsid w:val="009562FB"/>
    <w:rsid w:val="009567E6"/>
    <w:rsid w:val="00956B44"/>
    <w:rsid w:val="00957076"/>
    <w:rsid w:val="00957132"/>
    <w:rsid w:val="009576FD"/>
    <w:rsid w:val="009578EB"/>
    <w:rsid w:val="009578FF"/>
    <w:rsid w:val="00960446"/>
    <w:rsid w:val="009610ED"/>
    <w:rsid w:val="00961EE9"/>
    <w:rsid w:val="00962A22"/>
    <w:rsid w:val="0096303E"/>
    <w:rsid w:val="009633BB"/>
    <w:rsid w:val="00963A36"/>
    <w:rsid w:val="00963B01"/>
    <w:rsid w:val="009643DA"/>
    <w:rsid w:val="0096485F"/>
    <w:rsid w:val="00964DD1"/>
    <w:rsid w:val="00965C40"/>
    <w:rsid w:val="00967354"/>
    <w:rsid w:val="00970E1E"/>
    <w:rsid w:val="00971592"/>
    <w:rsid w:val="00971617"/>
    <w:rsid w:val="009717F8"/>
    <w:rsid w:val="00971DDF"/>
    <w:rsid w:val="0097225C"/>
    <w:rsid w:val="00972BB1"/>
    <w:rsid w:val="009731D6"/>
    <w:rsid w:val="00973FC6"/>
    <w:rsid w:val="009743D1"/>
    <w:rsid w:val="00974746"/>
    <w:rsid w:val="00974914"/>
    <w:rsid w:val="00974AC7"/>
    <w:rsid w:val="00975119"/>
    <w:rsid w:val="009763ED"/>
    <w:rsid w:val="00976F04"/>
    <w:rsid w:val="009777F4"/>
    <w:rsid w:val="0097789C"/>
    <w:rsid w:val="00977AD8"/>
    <w:rsid w:val="009804FF"/>
    <w:rsid w:val="00980A10"/>
    <w:rsid w:val="00981130"/>
    <w:rsid w:val="0098229C"/>
    <w:rsid w:val="0098289D"/>
    <w:rsid w:val="00982958"/>
    <w:rsid w:val="009835E0"/>
    <w:rsid w:val="00983D46"/>
    <w:rsid w:val="00983DCA"/>
    <w:rsid w:val="00985209"/>
    <w:rsid w:val="00985EF7"/>
    <w:rsid w:val="00986093"/>
    <w:rsid w:val="00986146"/>
    <w:rsid w:val="00986CF9"/>
    <w:rsid w:val="0098727B"/>
    <w:rsid w:val="00987416"/>
    <w:rsid w:val="00987BDC"/>
    <w:rsid w:val="009904EB"/>
    <w:rsid w:val="00990C0E"/>
    <w:rsid w:val="00990D75"/>
    <w:rsid w:val="00991093"/>
    <w:rsid w:val="0099129A"/>
    <w:rsid w:val="0099163B"/>
    <w:rsid w:val="00991BDE"/>
    <w:rsid w:val="00992343"/>
    <w:rsid w:val="009925B3"/>
    <w:rsid w:val="00992E5C"/>
    <w:rsid w:val="0099383D"/>
    <w:rsid w:val="009938B1"/>
    <w:rsid w:val="00996258"/>
    <w:rsid w:val="009962E8"/>
    <w:rsid w:val="00996306"/>
    <w:rsid w:val="00996744"/>
    <w:rsid w:val="00997AB7"/>
    <w:rsid w:val="00997CF4"/>
    <w:rsid w:val="00997F30"/>
    <w:rsid w:val="009A03F3"/>
    <w:rsid w:val="009A084B"/>
    <w:rsid w:val="009A1169"/>
    <w:rsid w:val="009A164C"/>
    <w:rsid w:val="009A192D"/>
    <w:rsid w:val="009A1AAC"/>
    <w:rsid w:val="009A1B57"/>
    <w:rsid w:val="009A2BB6"/>
    <w:rsid w:val="009A2CB8"/>
    <w:rsid w:val="009A3132"/>
    <w:rsid w:val="009A3789"/>
    <w:rsid w:val="009A40D6"/>
    <w:rsid w:val="009A45A2"/>
    <w:rsid w:val="009A6310"/>
    <w:rsid w:val="009A688C"/>
    <w:rsid w:val="009A6919"/>
    <w:rsid w:val="009A6AC7"/>
    <w:rsid w:val="009B0408"/>
    <w:rsid w:val="009B0843"/>
    <w:rsid w:val="009B0DEE"/>
    <w:rsid w:val="009B1335"/>
    <w:rsid w:val="009B173F"/>
    <w:rsid w:val="009B176D"/>
    <w:rsid w:val="009B1D4B"/>
    <w:rsid w:val="009B1E47"/>
    <w:rsid w:val="009B1FF2"/>
    <w:rsid w:val="009B2CED"/>
    <w:rsid w:val="009B3054"/>
    <w:rsid w:val="009B335D"/>
    <w:rsid w:val="009B3C90"/>
    <w:rsid w:val="009B4D42"/>
    <w:rsid w:val="009B54E2"/>
    <w:rsid w:val="009B76E3"/>
    <w:rsid w:val="009B76F9"/>
    <w:rsid w:val="009B7A72"/>
    <w:rsid w:val="009B7BB8"/>
    <w:rsid w:val="009B7DA2"/>
    <w:rsid w:val="009C0D67"/>
    <w:rsid w:val="009C0E9B"/>
    <w:rsid w:val="009C126A"/>
    <w:rsid w:val="009C1D4C"/>
    <w:rsid w:val="009C2DD2"/>
    <w:rsid w:val="009C3575"/>
    <w:rsid w:val="009C3982"/>
    <w:rsid w:val="009C3BFE"/>
    <w:rsid w:val="009C441F"/>
    <w:rsid w:val="009C4A07"/>
    <w:rsid w:val="009C4B8E"/>
    <w:rsid w:val="009C50AD"/>
    <w:rsid w:val="009C51D5"/>
    <w:rsid w:val="009C539B"/>
    <w:rsid w:val="009C543C"/>
    <w:rsid w:val="009C599A"/>
    <w:rsid w:val="009C5EFF"/>
    <w:rsid w:val="009C650E"/>
    <w:rsid w:val="009C6CE8"/>
    <w:rsid w:val="009C70DB"/>
    <w:rsid w:val="009C774A"/>
    <w:rsid w:val="009D19BC"/>
    <w:rsid w:val="009D1FB7"/>
    <w:rsid w:val="009D2348"/>
    <w:rsid w:val="009D2496"/>
    <w:rsid w:val="009D2EA8"/>
    <w:rsid w:val="009D2F0C"/>
    <w:rsid w:val="009D3306"/>
    <w:rsid w:val="009D3578"/>
    <w:rsid w:val="009D3A5F"/>
    <w:rsid w:val="009D4F88"/>
    <w:rsid w:val="009D5193"/>
    <w:rsid w:val="009D58FF"/>
    <w:rsid w:val="009D5C32"/>
    <w:rsid w:val="009D5C56"/>
    <w:rsid w:val="009D6472"/>
    <w:rsid w:val="009D79F4"/>
    <w:rsid w:val="009D7ACC"/>
    <w:rsid w:val="009D7D19"/>
    <w:rsid w:val="009E0A35"/>
    <w:rsid w:val="009E126D"/>
    <w:rsid w:val="009E2CDF"/>
    <w:rsid w:val="009E33D7"/>
    <w:rsid w:val="009E352D"/>
    <w:rsid w:val="009E3B07"/>
    <w:rsid w:val="009E3CD1"/>
    <w:rsid w:val="009E48FE"/>
    <w:rsid w:val="009E4B7C"/>
    <w:rsid w:val="009E5520"/>
    <w:rsid w:val="009E5AF5"/>
    <w:rsid w:val="009E5EB5"/>
    <w:rsid w:val="009E5F02"/>
    <w:rsid w:val="009E7062"/>
    <w:rsid w:val="009E74F0"/>
    <w:rsid w:val="009E778A"/>
    <w:rsid w:val="009E7F23"/>
    <w:rsid w:val="009F0768"/>
    <w:rsid w:val="009F102A"/>
    <w:rsid w:val="009F151C"/>
    <w:rsid w:val="009F2A19"/>
    <w:rsid w:val="009F2E3E"/>
    <w:rsid w:val="009F514E"/>
    <w:rsid w:val="009F677C"/>
    <w:rsid w:val="009F777C"/>
    <w:rsid w:val="009F7867"/>
    <w:rsid w:val="009F7D66"/>
    <w:rsid w:val="00A0033F"/>
    <w:rsid w:val="00A00BD2"/>
    <w:rsid w:val="00A00E56"/>
    <w:rsid w:val="00A027F3"/>
    <w:rsid w:val="00A03978"/>
    <w:rsid w:val="00A03AB1"/>
    <w:rsid w:val="00A040A5"/>
    <w:rsid w:val="00A04D7E"/>
    <w:rsid w:val="00A051D9"/>
    <w:rsid w:val="00A05DF3"/>
    <w:rsid w:val="00A062A8"/>
    <w:rsid w:val="00A075B6"/>
    <w:rsid w:val="00A07723"/>
    <w:rsid w:val="00A07E08"/>
    <w:rsid w:val="00A10D79"/>
    <w:rsid w:val="00A11535"/>
    <w:rsid w:val="00A11E56"/>
    <w:rsid w:val="00A11FFC"/>
    <w:rsid w:val="00A12798"/>
    <w:rsid w:val="00A13A09"/>
    <w:rsid w:val="00A153BE"/>
    <w:rsid w:val="00A15DEE"/>
    <w:rsid w:val="00A16462"/>
    <w:rsid w:val="00A167B5"/>
    <w:rsid w:val="00A16DBE"/>
    <w:rsid w:val="00A179E0"/>
    <w:rsid w:val="00A17C4F"/>
    <w:rsid w:val="00A20653"/>
    <w:rsid w:val="00A208BF"/>
    <w:rsid w:val="00A20A39"/>
    <w:rsid w:val="00A21C3D"/>
    <w:rsid w:val="00A21D97"/>
    <w:rsid w:val="00A23497"/>
    <w:rsid w:val="00A238BD"/>
    <w:rsid w:val="00A23C10"/>
    <w:rsid w:val="00A23DCA"/>
    <w:rsid w:val="00A240D8"/>
    <w:rsid w:val="00A2427C"/>
    <w:rsid w:val="00A243E4"/>
    <w:rsid w:val="00A2459D"/>
    <w:rsid w:val="00A24E23"/>
    <w:rsid w:val="00A2566C"/>
    <w:rsid w:val="00A25F05"/>
    <w:rsid w:val="00A26491"/>
    <w:rsid w:val="00A30256"/>
    <w:rsid w:val="00A30B2D"/>
    <w:rsid w:val="00A311AE"/>
    <w:rsid w:val="00A312A6"/>
    <w:rsid w:val="00A3130E"/>
    <w:rsid w:val="00A3193B"/>
    <w:rsid w:val="00A32054"/>
    <w:rsid w:val="00A324CF"/>
    <w:rsid w:val="00A32666"/>
    <w:rsid w:val="00A32882"/>
    <w:rsid w:val="00A32E8B"/>
    <w:rsid w:val="00A32ED6"/>
    <w:rsid w:val="00A3345F"/>
    <w:rsid w:val="00A33776"/>
    <w:rsid w:val="00A33B06"/>
    <w:rsid w:val="00A344A5"/>
    <w:rsid w:val="00A346C3"/>
    <w:rsid w:val="00A34D4A"/>
    <w:rsid w:val="00A35553"/>
    <w:rsid w:val="00A35B92"/>
    <w:rsid w:val="00A36155"/>
    <w:rsid w:val="00A3629E"/>
    <w:rsid w:val="00A365AD"/>
    <w:rsid w:val="00A42A85"/>
    <w:rsid w:val="00A42D07"/>
    <w:rsid w:val="00A43B0F"/>
    <w:rsid w:val="00A44988"/>
    <w:rsid w:val="00A44B43"/>
    <w:rsid w:val="00A4503E"/>
    <w:rsid w:val="00A450C0"/>
    <w:rsid w:val="00A45468"/>
    <w:rsid w:val="00A471A8"/>
    <w:rsid w:val="00A4791B"/>
    <w:rsid w:val="00A4796E"/>
    <w:rsid w:val="00A50A48"/>
    <w:rsid w:val="00A51180"/>
    <w:rsid w:val="00A51242"/>
    <w:rsid w:val="00A51522"/>
    <w:rsid w:val="00A51573"/>
    <w:rsid w:val="00A51A5E"/>
    <w:rsid w:val="00A52895"/>
    <w:rsid w:val="00A52D7D"/>
    <w:rsid w:val="00A539A5"/>
    <w:rsid w:val="00A53DA0"/>
    <w:rsid w:val="00A5404D"/>
    <w:rsid w:val="00A54B42"/>
    <w:rsid w:val="00A555A7"/>
    <w:rsid w:val="00A55A76"/>
    <w:rsid w:val="00A55AA7"/>
    <w:rsid w:val="00A5765D"/>
    <w:rsid w:val="00A579BD"/>
    <w:rsid w:val="00A601C1"/>
    <w:rsid w:val="00A607CB"/>
    <w:rsid w:val="00A611AF"/>
    <w:rsid w:val="00A612C9"/>
    <w:rsid w:val="00A62206"/>
    <w:rsid w:val="00A62390"/>
    <w:rsid w:val="00A62817"/>
    <w:rsid w:val="00A6281F"/>
    <w:rsid w:val="00A6351F"/>
    <w:rsid w:val="00A63809"/>
    <w:rsid w:val="00A64278"/>
    <w:rsid w:val="00A64A6E"/>
    <w:rsid w:val="00A6519F"/>
    <w:rsid w:val="00A65931"/>
    <w:rsid w:val="00A65A70"/>
    <w:rsid w:val="00A66484"/>
    <w:rsid w:val="00A6665F"/>
    <w:rsid w:val="00A66EEB"/>
    <w:rsid w:val="00A66F36"/>
    <w:rsid w:val="00A676D9"/>
    <w:rsid w:val="00A67EFC"/>
    <w:rsid w:val="00A7031E"/>
    <w:rsid w:val="00A710A8"/>
    <w:rsid w:val="00A71140"/>
    <w:rsid w:val="00A7134C"/>
    <w:rsid w:val="00A7205E"/>
    <w:rsid w:val="00A72904"/>
    <w:rsid w:val="00A72DC2"/>
    <w:rsid w:val="00A731D1"/>
    <w:rsid w:val="00A73F26"/>
    <w:rsid w:val="00A74692"/>
    <w:rsid w:val="00A75A52"/>
    <w:rsid w:val="00A75AC8"/>
    <w:rsid w:val="00A7618B"/>
    <w:rsid w:val="00A762DA"/>
    <w:rsid w:val="00A7640B"/>
    <w:rsid w:val="00A773A8"/>
    <w:rsid w:val="00A7778B"/>
    <w:rsid w:val="00A803BC"/>
    <w:rsid w:val="00A80969"/>
    <w:rsid w:val="00A80DC5"/>
    <w:rsid w:val="00A8203C"/>
    <w:rsid w:val="00A85798"/>
    <w:rsid w:val="00A8609D"/>
    <w:rsid w:val="00A86DE1"/>
    <w:rsid w:val="00A86EA7"/>
    <w:rsid w:val="00A87633"/>
    <w:rsid w:val="00A90483"/>
    <w:rsid w:val="00A91244"/>
    <w:rsid w:val="00A91774"/>
    <w:rsid w:val="00A91C7F"/>
    <w:rsid w:val="00A91CAB"/>
    <w:rsid w:val="00A92066"/>
    <w:rsid w:val="00A92776"/>
    <w:rsid w:val="00A93181"/>
    <w:rsid w:val="00A938C4"/>
    <w:rsid w:val="00A938E6"/>
    <w:rsid w:val="00A93CCF"/>
    <w:rsid w:val="00A945EE"/>
    <w:rsid w:val="00A94E4E"/>
    <w:rsid w:val="00A950C7"/>
    <w:rsid w:val="00A95514"/>
    <w:rsid w:val="00A95BD5"/>
    <w:rsid w:val="00A95C53"/>
    <w:rsid w:val="00A96F78"/>
    <w:rsid w:val="00A979E1"/>
    <w:rsid w:val="00AA0B9E"/>
    <w:rsid w:val="00AA1087"/>
    <w:rsid w:val="00AA22E4"/>
    <w:rsid w:val="00AA247C"/>
    <w:rsid w:val="00AA25A9"/>
    <w:rsid w:val="00AA26D9"/>
    <w:rsid w:val="00AA278A"/>
    <w:rsid w:val="00AA3183"/>
    <w:rsid w:val="00AA4605"/>
    <w:rsid w:val="00AA51AD"/>
    <w:rsid w:val="00AA5478"/>
    <w:rsid w:val="00AA5621"/>
    <w:rsid w:val="00AA591E"/>
    <w:rsid w:val="00AA5DF4"/>
    <w:rsid w:val="00AA65C9"/>
    <w:rsid w:val="00AA66CB"/>
    <w:rsid w:val="00AB0A32"/>
    <w:rsid w:val="00AB0AB5"/>
    <w:rsid w:val="00AB0B90"/>
    <w:rsid w:val="00AB0E56"/>
    <w:rsid w:val="00AB0ED5"/>
    <w:rsid w:val="00AB18AC"/>
    <w:rsid w:val="00AB1BBF"/>
    <w:rsid w:val="00AB1EB7"/>
    <w:rsid w:val="00AB3453"/>
    <w:rsid w:val="00AB3A15"/>
    <w:rsid w:val="00AB47B7"/>
    <w:rsid w:val="00AB4C50"/>
    <w:rsid w:val="00AB4ECC"/>
    <w:rsid w:val="00AB4F0F"/>
    <w:rsid w:val="00AB53E3"/>
    <w:rsid w:val="00AB60E2"/>
    <w:rsid w:val="00AB6601"/>
    <w:rsid w:val="00AB674E"/>
    <w:rsid w:val="00AB6D79"/>
    <w:rsid w:val="00AB709E"/>
    <w:rsid w:val="00AB7806"/>
    <w:rsid w:val="00AC02C1"/>
    <w:rsid w:val="00AC0770"/>
    <w:rsid w:val="00AC0AB6"/>
    <w:rsid w:val="00AC10AD"/>
    <w:rsid w:val="00AC1E55"/>
    <w:rsid w:val="00AC2A19"/>
    <w:rsid w:val="00AC3D06"/>
    <w:rsid w:val="00AC429F"/>
    <w:rsid w:val="00AC527C"/>
    <w:rsid w:val="00AC5D2D"/>
    <w:rsid w:val="00AC60B4"/>
    <w:rsid w:val="00AC6159"/>
    <w:rsid w:val="00AC67B6"/>
    <w:rsid w:val="00AC7343"/>
    <w:rsid w:val="00AC7D98"/>
    <w:rsid w:val="00AC7EB8"/>
    <w:rsid w:val="00AD00C5"/>
    <w:rsid w:val="00AD148A"/>
    <w:rsid w:val="00AD165F"/>
    <w:rsid w:val="00AD1D5F"/>
    <w:rsid w:val="00AD2794"/>
    <w:rsid w:val="00AD2DC5"/>
    <w:rsid w:val="00AD3455"/>
    <w:rsid w:val="00AD3C7F"/>
    <w:rsid w:val="00AD3CAD"/>
    <w:rsid w:val="00AD57B8"/>
    <w:rsid w:val="00AD5A99"/>
    <w:rsid w:val="00AD5DF4"/>
    <w:rsid w:val="00AD6801"/>
    <w:rsid w:val="00AD69FF"/>
    <w:rsid w:val="00AD702B"/>
    <w:rsid w:val="00AD72E6"/>
    <w:rsid w:val="00AD763A"/>
    <w:rsid w:val="00AD7C95"/>
    <w:rsid w:val="00AD7FCD"/>
    <w:rsid w:val="00AE08D9"/>
    <w:rsid w:val="00AE2BED"/>
    <w:rsid w:val="00AE3DE1"/>
    <w:rsid w:val="00AE47AC"/>
    <w:rsid w:val="00AE5439"/>
    <w:rsid w:val="00AE61B2"/>
    <w:rsid w:val="00AE6A4E"/>
    <w:rsid w:val="00AE76D2"/>
    <w:rsid w:val="00AE78D1"/>
    <w:rsid w:val="00AE7BB8"/>
    <w:rsid w:val="00AE7F89"/>
    <w:rsid w:val="00AF10EC"/>
    <w:rsid w:val="00AF2D54"/>
    <w:rsid w:val="00AF3458"/>
    <w:rsid w:val="00AF3E2B"/>
    <w:rsid w:val="00AF3F7B"/>
    <w:rsid w:val="00AF42B4"/>
    <w:rsid w:val="00AF4B8A"/>
    <w:rsid w:val="00AF4F1B"/>
    <w:rsid w:val="00AF5EC6"/>
    <w:rsid w:val="00AF60FE"/>
    <w:rsid w:val="00AF6C38"/>
    <w:rsid w:val="00AF6E8A"/>
    <w:rsid w:val="00AF7213"/>
    <w:rsid w:val="00AF775B"/>
    <w:rsid w:val="00AF7771"/>
    <w:rsid w:val="00AF7D92"/>
    <w:rsid w:val="00B00BAD"/>
    <w:rsid w:val="00B011CC"/>
    <w:rsid w:val="00B012C3"/>
    <w:rsid w:val="00B04048"/>
    <w:rsid w:val="00B04F3D"/>
    <w:rsid w:val="00B05702"/>
    <w:rsid w:val="00B05B34"/>
    <w:rsid w:val="00B06DD9"/>
    <w:rsid w:val="00B07CD6"/>
    <w:rsid w:val="00B07E52"/>
    <w:rsid w:val="00B10010"/>
    <w:rsid w:val="00B103A5"/>
    <w:rsid w:val="00B11775"/>
    <w:rsid w:val="00B12925"/>
    <w:rsid w:val="00B12F75"/>
    <w:rsid w:val="00B1302D"/>
    <w:rsid w:val="00B1513F"/>
    <w:rsid w:val="00B15B89"/>
    <w:rsid w:val="00B1746F"/>
    <w:rsid w:val="00B20150"/>
    <w:rsid w:val="00B20725"/>
    <w:rsid w:val="00B2087E"/>
    <w:rsid w:val="00B20B11"/>
    <w:rsid w:val="00B20B94"/>
    <w:rsid w:val="00B20E1E"/>
    <w:rsid w:val="00B22196"/>
    <w:rsid w:val="00B23C77"/>
    <w:rsid w:val="00B2458A"/>
    <w:rsid w:val="00B248D0"/>
    <w:rsid w:val="00B24CAB"/>
    <w:rsid w:val="00B25FEB"/>
    <w:rsid w:val="00B2628E"/>
    <w:rsid w:val="00B264A1"/>
    <w:rsid w:val="00B26620"/>
    <w:rsid w:val="00B266B0"/>
    <w:rsid w:val="00B26DB7"/>
    <w:rsid w:val="00B27921"/>
    <w:rsid w:val="00B3000E"/>
    <w:rsid w:val="00B30D4E"/>
    <w:rsid w:val="00B31431"/>
    <w:rsid w:val="00B326A8"/>
    <w:rsid w:val="00B3291A"/>
    <w:rsid w:val="00B329EB"/>
    <w:rsid w:val="00B32FCD"/>
    <w:rsid w:val="00B33508"/>
    <w:rsid w:val="00B3377E"/>
    <w:rsid w:val="00B33973"/>
    <w:rsid w:val="00B34039"/>
    <w:rsid w:val="00B34E63"/>
    <w:rsid w:val="00B34E6C"/>
    <w:rsid w:val="00B3532E"/>
    <w:rsid w:val="00B35572"/>
    <w:rsid w:val="00B35DA4"/>
    <w:rsid w:val="00B35FF6"/>
    <w:rsid w:val="00B36CAD"/>
    <w:rsid w:val="00B40A72"/>
    <w:rsid w:val="00B40A96"/>
    <w:rsid w:val="00B40F79"/>
    <w:rsid w:val="00B41426"/>
    <w:rsid w:val="00B4184B"/>
    <w:rsid w:val="00B422A7"/>
    <w:rsid w:val="00B42A32"/>
    <w:rsid w:val="00B42FA6"/>
    <w:rsid w:val="00B43334"/>
    <w:rsid w:val="00B4399E"/>
    <w:rsid w:val="00B43A16"/>
    <w:rsid w:val="00B45CE1"/>
    <w:rsid w:val="00B46A75"/>
    <w:rsid w:val="00B470A7"/>
    <w:rsid w:val="00B47CCE"/>
    <w:rsid w:val="00B500CD"/>
    <w:rsid w:val="00B5109D"/>
    <w:rsid w:val="00B5123E"/>
    <w:rsid w:val="00B5239C"/>
    <w:rsid w:val="00B52C07"/>
    <w:rsid w:val="00B53259"/>
    <w:rsid w:val="00B53893"/>
    <w:rsid w:val="00B53F89"/>
    <w:rsid w:val="00B548C2"/>
    <w:rsid w:val="00B54B6A"/>
    <w:rsid w:val="00B55428"/>
    <w:rsid w:val="00B55693"/>
    <w:rsid w:val="00B563D1"/>
    <w:rsid w:val="00B570BF"/>
    <w:rsid w:val="00B60471"/>
    <w:rsid w:val="00B60B8F"/>
    <w:rsid w:val="00B61A79"/>
    <w:rsid w:val="00B625CC"/>
    <w:rsid w:val="00B62B0A"/>
    <w:rsid w:val="00B63337"/>
    <w:rsid w:val="00B6369F"/>
    <w:rsid w:val="00B639D7"/>
    <w:rsid w:val="00B64043"/>
    <w:rsid w:val="00B64AA7"/>
    <w:rsid w:val="00B64E7F"/>
    <w:rsid w:val="00B65452"/>
    <w:rsid w:val="00B66594"/>
    <w:rsid w:val="00B67805"/>
    <w:rsid w:val="00B67B00"/>
    <w:rsid w:val="00B701FE"/>
    <w:rsid w:val="00B70D9C"/>
    <w:rsid w:val="00B72190"/>
    <w:rsid w:val="00B721C6"/>
    <w:rsid w:val="00B721CD"/>
    <w:rsid w:val="00B7267A"/>
    <w:rsid w:val="00B726FF"/>
    <w:rsid w:val="00B72A5B"/>
    <w:rsid w:val="00B72AA4"/>
    <w:rsid w:val="00B75454"/>
    <w:rsid w:val="00B75F9D"/>
    <w:rsid w:val="00B76BCD"/>
    <w:rsid w:val="00B76EE9"/>
    <w:rsid w:val="00B7710B"/>
    <w:rsid w:val="00B77231"/>
    <w:rsid w:val="00B77880"/>
    <w:rsid w:val="00B77B84"/>
    <w:rsid w:val="00B80D90"/>
    <w:rsid w:val="00B81119"/>
    <w:rsid w:val="00B81497"/>
    <w:rsid w:val="00B81A7B"/>
    <w:rsid w:val="00B82613"/>
    <w:rsid w:val="00B828B5"/>
    <w:rsid w:val="00B82ED8"/>
    <w:rsid w:val="00B83E1B"/>
    <w:rsid w:val="00B845D0"/>
    <w:rsid w:val="00B84A80"/>
    <w:rsid w:val="00B84E9C"/>
    <w:rsid w:val="00B85522"/>
    <w:rsid w:val="00B8608F"/>
    <w:rsid w:val="00B878EE"/>
    <w:rsid w:val="00B90A70"/>
    <w:rsid w:val="00B90E2A"/>
    <w:rsid w:val="00B90F2A"/>
    <w:rsid w:val="00B9198D"/>
    <w:rsid w:val="00B9222C"/>
    <w:rsid w:val="00B92D25"/>
    <w:rsid w:val="00B93008"/>
    <w:rsid w:val="00B9406D"/>
    <w:rsid w:val="00B94BA7"/>
    <w:rsid w:val="00B94E0E"/>
    <w:rsid w:val="00B96413"/>
    <w:rsid w:val="00B97CA3"/>
    <w:rsid w:val="00BA1104"/>
    <w:rsid w:val="00BA1167"/>
    <w:rsid w:val="00BA1872"/>
    <w:rsid w:val="00BA1913"/>
    <w:rsid w:val="00BA2390"/>
    <w:rsid w:val="00BA2BC9"/>
    <w:rsid w:val="00BA4641"/>
    <w:rsid w:val="00BA4A54"/>
    <w:rsid w:val="00BA7205"/>
    <w:rsid w:val="00BA76A9"/>
    <w:rsid w:val="00BB0595"/>
    <w:rsid w:val="00BB2F36"/>
    <w:rsid w:val="00BB3386"/>
    <w:rsid w:val="00BB37D8"/>
    <w:rsid w:val="00BB3E2B"/>
    <w:rsid w:val="00BB4727"/>
    <w:rsid w:val="00BB4FBA"/>
    <w:rsid w:val="00BB5D1C"/>
    <w:rsid w:val="00BB6552"/>
    <w:rsid w:val="00BB65E0"/>
    <w:rsid w:val="00BB6A45"/>
    <w:rsid w:val="00BB6B9B"/>
    <w:rsid w:val="00BB754F"/>
    <w:rsid w:val="00BC0058"/>
    <w:rsid w:val="00BC07D4"/>
    <w:rsid w:val="00BC0A5D"/>
    <w:rsid w:val="00BC0BE3"/>
    <w:rsid w:val="00BC1AD9"/>
    <w:rsid w:val="00BC3257"/>
    <w:rsid w:val="00BC32E7"/>
    <w:rsid w:val="00BC4F81"/>
    <w:rsid w:val="00BC5670"/>
    <w:rsid w:val="00BC58B9"/>
    <w:rsid w:val="00BC709B"/>
    <w:rsid w:val="00BC7FB5"/>
    <w:rsid w:val="00BD2F13"/>
    <w:rsid w:val="00BD3056"/>
    <w:rsid w:val="00BD3846"/>
    <w:rsid w:val="00BD3E68"/>
    <w:rsid w:val="00BD48AC"/>
    <w:rsid w:val="00BD4E05"/>
    <w:rsid w:val="00BD4E4A"/>
    <w:rsid w:val="00BD5141"/>
    <w:rsid w:val="00BD598A"/>
    <w:rsid w:val="00BD5ABD"/>
    <w:rsid w:val="00BD5C7A"/>
    <w:rsid w:val="00BD723F"/>
    <w:rsid w:val="00BD75B4"/>
    <w:rsid w:val="00BD7D14"/>
    <w:rsid w:val="00BE02B4"/>
    <w:rsid w:val="00BE032E"/>
    <w:rsid w:val="00BE0830"/>
    <w:rsid w:val="00BE1D09"/>
    <w:rsid w:val="00BE26B8"/>
    <w:rsid w:val="00BE28C1"/>
    <w:rsid w:val="00BE2D0F"/>
    <w:rsid w:val="00BE3492"/>
    <w:rsid w:val="00BE3B62"/>
    <w:rsid w:val="00BE4EC9"/>
    <w:rsid w:val="00BE631E"/>
    <w:rsid w:val="00BE6BEC"/>
    <w:rsid w:val="00BF0CCF"/>
    <w:rsid w:val="00BF0FC5"/>
    <w:rsid w:val="00BF10BC"/>
    <w:rsid w:val="00BF1292"/>
    <w:rsid w:val="00BF21AC"/>
    <w:rsid w:val="00BF2E53"/>
    <w:rsid w:val="00BF352A"/>
    <w:rsid w:val="00BF3669"/>
    <w:rsid w:val="00BF3C0D"/>
    <w:rsid w:val="00BF4131"/>
    <w:rsid w:val="00BF4B8A"/>
    <w:rsid w:val="00BF4BC7"/>
    <w:rsid w:val="00BF4EF6"/>
    <w:rsid w:val="00BF50B1"/>
    <w:rsid w:val="00BF5759"/>
    <w:rsid w:val="00BF5EAA"/>
    <w:rsid w:val="00BF6252"/>
    <w:rsid w:val="00BF6353"/>
    <w:rsid w:val="00BF6781"/>
    <w:rsid w:val="00BF711C"/>
    <w:rsid w:val="00BF748E"/>
    <w:rsid w:val="00BF789B"/>
    <w:rsid w:val="00BF7CAD"/>
    <w:rsid w:val="00BF7F1F"/>
    <w:rsid w:val="00C010A4"/>
    <w:rsid w:val="00C01E28"/>
    <w:rsid w:val="00C03309"/>
    <w:rsid w:val="00C037E0"/>
    <w:rsid w:val="00C04FA9"/>
    <w:rsid w:val="00C05759"/>
    <w:rsid w:val="00C05F6D"/>
    <w:rsid w:val="00C061B5"/>
    <w:rsid w:val="00C0669A"/>
    <w:rsid w:val="00C072FE"/>
    <w:rsid w:val="00C10882"/>
    <w:rsid w:val="00C1140A"/>
    <w:rsid w:val="00C11ADE"/>
    <w:rsid w:val="00C12142"/>
    <w:rsid w:val="00C126E0"/>
    <w:rsid w:val="00C128BC"/>
    <w:rsid w:val="00C12A08"/>
    <w:rsid w:val="00C12E39"/>
    <w:rsid w:val="00C12E44"/>
    <w:rsid w:val="00C13D47"/>
    <w:rsid w:val="00C14164"/>
    <w:rsid w:val="00C14C53"/>
    <w:rsid w:val="00C15A7D"/>
    <w:rsid w:val="00C15BEC"/>
    <w:rsid w:val="00C15D8E"/>
    <w:rsid w:val="00C15F7E"/>
    <w:rsid w:val="00C162DC"/>
    <w:rsid w:val="00C169FF"/>
    <w:rsid w:val="00C17012"/>
    <w:rsid w:val="00C178FB"/>
    <w:rsid w:val="00C17DF9"/>
    <w:rsid w:val="00C201EB"/>
    <w:rsid w:val="00C208BD"/>
    <w:rsid w:val="00C20ACC"/>
    <w:rsid w:val="00C2179E"/>
    <w:rsid w:val="00C22B28"/>
    <w:rsid w:val="00C230D1"/>
    <w:rsid w:val="00C24A32"/>
    <w:rsid w:val="00C251B7"/>
    <w:rsid w:val="00C257B7"/>
    <w:rsid w:val="00C269D5"/>
    <w:rsid w:val="00C270CE"/>
    <w:rsid w:val="00C272E8"/>
    <w:rsid w:val="00C301A9"/>
    <w:rsid w:val="00C306CC"/>
    <w:rsid w:val="00C30ABC"/>
    <w:rsid w:val="00C30B2F"/>
    <w:rsid w:val="00C30B60"/>
    <w:rsid w:val="00C31FAA"/>
    <w:rsid w:val="00C324D4"/>
    <w:rsid w:val="00C33359"/>
    <w:rsid w:val="00C348D6"/>
    <w:rsid w:val="00C3504C"/>
    <w:rsid w:val="00C365E7"/>
    <w:rsid w:val="00C36DD2"/>
    <w:rsid w:val="00C36E34"/>
    <w:rsid w:val="00C40388"/>
    <w:rsid w:val="00C404D7"/>
    <w:rsid w:val="00C404EE"/>
    <w:rsid w:val="00C4171B"/>
    <w:rsid w:val="00C42689"/>
    <w:rsid w:val="00C42988"/>
    <w:rsid w:val="00C42BD4"/>
    <w:rsid w:val="00C437D9"/>
    <w:rsid w:val="00C43FF0"/>
    <w:rsid w:val="00C44124"/>
    <w:rsid w:val="00C44641"/>
    <w:rsid w:val="00C45EF5"/>
    <w:rsid w:val="00C46956"/>
    <w:rsid w:val="00C46B7E"/>
    <w:rsid w:val="00C474D6"/>
    <w:rsid w:val="00C47538"/>
    <w:rsid w:val="00C4774A"/>
    <w:rsid w:val="00C502CC"/>
    <w:rsid w:val="00C50345"/>
    <w:rsid w:val="00C5099B"/>
    <w:rsid w:val="00C50A4E"/>
    <w:rsid w:val="00C51C37"/>
    <w:rsid w:val="00C520B1"/>
    <w:rsid w:val="00C522D6"/>
    <w:rsid w:val="00C52695"/>
    <w:rsid w:val="00C52C52"/>
    <w:rsid w:val="00C52EAE"/>
    <w:rsid w:val="00C5309C"/>
    <w:rsid w:val="00C53EFC"/>
    <w:rsid w:val="00C54020"/>
    <w:rsid w:val="00C5406F"/>
    <w:rsid w:val="00C545C5"/>
    <w:rsid w:val="00C54817"/>
    <w:rsid w:val="00C54895"/>
    <w:rsid w:val="00C54F35"/>
    <w:rsid w:val="00C55566"/>
    <w:rsid w:val="00C57891"/>
    <w:rsid w:val="00C578DE"/>
    <w:rsid w:val="00C57A01"/>
    <w:rsid w:val="00C57A2D"/>
    <w:rsid w:val="00C60B07"/>
    <w:rsid w:val="00C60E64"/>
    <w:rsid w:val="00C61D4B"/>
    <w:rsid w:val="00C62B0A"/>
    <w:rsid w:val="00C62D90"/>
    <w:rsid w:val="00C63C52"/>
    <w:rsid w:val="00C63F08"/>
    <w:rsid w:val="00C650EA"/>
    <w:rsid w:val="00C6528C"/>
    <w:rsid w:val="00C661E8"/>
    <w:rsid w:val="00C666BC"/>
    <w:rsid w:val="00C67D21"/>
    <w:rsid w:val="00C70084"/>
    <w:rsid w:val="00C7090B"/>
    <w:rsid w:val="00C71483"/>
    <w:rsid w:val="00C7235B"/>
    <w:rsid w:val="00C72E18"/>
    <w:rsid w:val="00C731AD"/>
    <w:rsid w:val="00C7380B"/>
    <w:rsid w:val="00C74421"/>
    <w:rsid w:val="00C75F2F"/>
    <w:rsid w:val="00C75FEE"/>
    <w:rsid w:val="00C760D2"/>
    <w:rsid w:val="00C76F1D"/>
    <w:rsid w:val="00C77937"/>
    <w:rsid w:val="00C77CA4"/>
    <w:rsid w:val="00C77D26"/>
    <w:rsid w:val="00C80BDF"/>
    <w:rsid w:val="00C80FC1"/>
    <w:rsid w:val="00C815DF"/>
    <w:rsid w:val="00C81819"/>
    <w:rsid w:val="00C826FA"/>
    <w:rsid w:val="00C82A3E"/>
    <w:rsid w:val="00C82BE4"/>
    <w:rsid w:val="00C82FEE"/>
    <w:rsid w:val="00C84D39"/>
    <w:rsid w:val="00C85277"/>
    <w:rsid w:val="00C85806"/>
    <w:rsid w:val="00C85D76"/>
    <w:rsid w:val="00C8639D"/>
    <w:rsid w:val="00C86766"/>
    <w:rsid w:val="00C873AC"/>
    <w:rsid w:val="00C87B1F"/>
    <w:rsid w:val="00C87DA6"/>
    <w:rsid w:val="00C91857"/>
    <w:rsid w:val="00C9213B"/>
    <w:rsid w:val="00C93068"/>
    <w:rsid w:val="00C93462"/>
    <w:rsid w:val="00C93673"/>
    <w:rsid w:val="00C94384"/>
    <w:rsid w:val="00C9456D"/>
    <w:rsid w:val="00C94A34"/>
    <w:rsid w:val="00C94C2B"/>
    <w:rsid w:val="00C94F73"/>
    <w:rsid w:val="00C95609"/>
    <w:rsid w:val="00C969C6"/>
    <w:rsid w:val="00C96F79"/>
    <w:rsid w:val="00C97CF9"/>
    <w:rsid w:val="00CA1013"/>
    <w:rsid w:val="00CA17DD"/>
    <w:rsid w:val="00CA1863"/>
    <w:rsid w:val="00CA1941"/>
    <w:rsid w:val="00CA26CE"/>
    <w:rsid w:val="00CA391D"/>
    <w:rsid w:val="00CA3ACD"/>
    <w:rsid w:val="00CA4F74"/>
    <w:rsid w:val="00CA4F8B"/>
    <w:rsid w:val="00CA5445"/>
    <w:rsid w:val="00CA6355"/>
    <w:rsid w:val="00CB0007"/>
    <w:rsid w:val="00CB06E0"/>
    <w:rsid w:val="00CB09DA"/>
    <w:rsid w:val="00CB0BD9"/>
    <w:rsid w:val="00CB1163"/>
    <w:rsid w:val="00CB1CAC"/>
    <w:rsid w:val="00CB1DE8"/>
    <w:rsid w:val="00CB1E3B"/>
    <w:rsid w:val="00CB1F1D"/>
    <w:rsid w:val="00CB33C5"/>
    <w:rsid w:val="00CB5484"/>
    <w:rsid w:val="00CB6508"/>
    <w:rsid w:val="00CB6795"/>
    <w:rsid w:val="00CB71F8"/>
    <w:rsid w:val="00CB7BE5"/>
    <w:rsid w:val="00CC180A"/>
    <w:rsid w:val="00CC2652"/>
    <w:rsid w:val="00CC26DB"/>
    <w:rsid w:val="00CC2A98"/>
    <w:rsid w:val="00CC300C"/>
    <w:rsid w:val="00CC35AE"/>
    <w:rsid w:val="00CC36A8"/>
    <w:rsid w:val="00CC3DAA"/>
    <w:rsid w:val="00CC4C2C"/>
    <w:rsid w:val="00CC5057"/>
    <w:rsid w:val="00CD078F"/>
    <w:rsid w:val="00CD0A0B"/>
    <w:rsid w:val="00CD121E"/>
    <w:rsid w:val="00CD185D"/>
    <w:rsid w:val="00CD1F13"/>
    <w:rsid w:val="00CD20E5"/>
    <w:rsid w:val="00CD20F0"/>
    <w:rsid w:val="00CD28F0"/>
    <w:rsid w:val="00CD3ED8"/>
    <w:rsid w:val="00CD44F5"/>
    <w:rsid w:val="00CD497A"/>
    <w:rsid w:val="00CD6E55"/>
    <w:rsid w:val="00CD761D"/>
    <w:rsid w:val="00CD76B5"/>
    <w:rsid w:val="00CD78B9"/>
    <w:rsid w:val="00CE0CB9"/>
    <w:rsid w:val="00CE1D01"/>
    <w:rsid w:val="00CE2323"/>
    <w:rsid w:val="00CE2346"/>
    <w:rsid w:val="00CE250C"/>
    <w:rsid w:val="00CE3FC0"/>
    <w:rsid w:val="00CE5D4E"/>
    <w:rsid w:val="00CE6F0F"/>
    <w:rsid w:val="00CF002F"/>
    <w:rsid w:val="00CF0246"/>
    <w:rsid w:val="00CF2483"/>
    <w:rsid w:val="00CF24E2"/>
    <w:rsid w:val="00CF393D"/>
    <w:rsid w:val="00CF4ABD"/>
    <w:rsid w:val="00CF4C97"/>
    <w:rsid w:val="00CF4CF2"/>
    <w:rsid w:val="00CF505E"/>
    <w:rsid w:val="00CF5A53"/>
    <w:rsid w:val="00CF5D28"/>
    <w:rsid w:val="00CF68B8"/>
    <w:rsid w:val="00CF6EAD"/>
    <w:rsid w:val="00CF6F1E"/>
    <w:rsid w:val="00CF742A"/>
    <w:rsid w:val="00CF7534"/>
    <w:rsid w:val="00D001F9"/>
    <w:rsid w:val="00D0036E"/>
    <w:rsid w:val="00D00BB7"/>
    <w:rsid w:val="00D01EAD"/>
    <w:rsid w:val="00D035B9"/>
    <w:rsid w:val="00D03829"/>
    <w:rsid w:val="00D040B7"/>
    <w:rsid w:val="00D043DC"/>
    <w:rsid w:val="00D045FD"/>
    <w:rsid w:val="00D04647"/>
    <w:rsid w:val="00D04E97"/>
    <w:rsid w:val="00D060FF"/>
    <w:rsid w:val="00D064E8"/>
    <w:rsid w:val="00D06546"/>
    <w:rsid w:val="00D06572"/>
    <w:rsid w:val="00D065CD"/>
    <w:rsid w:val="00D06749"/>
    <w:rsid w:val="00D0724B"/>
    <w:rsid w:val="00D1008E"/>
    <w:rsid w:val="00D12325"/>
    <w:rsid w:val="00D12761"/>
    <w:rsid w:val="00D14487"/>
    <w:rsid w:val="00D15E7E"/>
    <w:rsid w:val="00D16058"/>
    <w:rsid w:val="00D16445"/>
    <w:rsid w:val="00D165B8"/>
    <w:rsid w:val="00D16FDD"/>
    <w:rsid w:val="00D20016"/>
    <w:rsid w:val="00D207A7"/>
    <w:rsid w:val="00D20A20"/>
    <w:rsid w:val="00D2279F"/>
    <w:rsid w:val="00D22AF1"/>
    <w:rsid w:val="00D22E93"/>
    <w:rsid w:val="00D242DA"/>
    <w:rsid w:val="00D242DD"/>
    <w:rsid w:val="00D247EC"/>
    <w:rsid w:val="00D25757"/>
    <w:rsid w:val="00D26448"/>
    <w:rsid w:val="00D264CE"/>
    <w:rsid w:val="00D26670"/>
    <w:rsid w:val="00D2670E"/>
    <w:rsid w:val="00D26910"/>
    <w:rsid w:val="00D275B1"/>
    <w:rsid w:val="00D277DD"/>
    <w:rsid w:val="00D27B8B"/>
    <w:rsid w:val="00D300F8"/>
    <w:rsid w:val="00D3083E"/>
    <w:rsid w:val="00D30CF0"/>
    <w:rsid w:val="00D31681"/>
    <w:rsid w:val="00D3191C"/>
    <w:rsid w:val="00D31B6E"/>
    <w:rsid w:val="00D3232B"/>
    <w:rsid w:val="00D3239F"/>
    <w:rsid w:val="00D324A4"/>
    <w:rsid w:val="00D3250C"/>
    <w:rsid w:val="00D328F6"/>
    <w:rsid w:val="00D331BF"/>
    <w:rsid w:val="00D345D4"/>
    <w:rsid w:val="00D3462C"/>
    <w:rsid w:val="00D34DEB"/>
    <w:rsid w:val="00D35198"/>
    <w:rsid w:val="00D3584B"/>
    <w:rsid w:val="00D359D1"/>
    <w:rsid w:val="00D35A85"/>
    <w:rsid w:val="00D35F97"/>
    <w:rsid w:val="00D36777"/>
    <w:rsid w:val="00D36964"/>
    <w:rsid w:val="00D37A1A"/>
    <w:rsid w:val="00D4081B"/>
    <w:rsid w:val="00D40E1A"/>
    <w:rsid w:val="00D40F7C"/>
    <w:rsid w:val="00D413C3"/>
    <w:rsid w:val="00D42240"/>
    <w:rsid w:val="00D4257C"/>
    <w:rsid w:val="00D427C3"/>
    <w:rsid w:val="00D42A40"/>
    <w:rsid w:val="00D42EB8"/>
    <w:rsid w:val="00D43D3C"/>
    <w:rsid w:val="00D43E0B"/>
    <w:rsid w:val="00D441E2"/>
    <w:rsid w:val="00D44932"/>
    <w:rsid w:val="00D45231"/>
    <w:rsid w:val="00D45690"/>
    <w:rsid w:val="00D46111"/>
    <w:rsid w:val="00D4662F"/>
    <w:rsid w:val="00D46E47"/>
    <w:rsid w:val="00D46F1B"/>
    <w:rsid w:val="00D475FB"/>
    <w:rsid w:val="00D47C16"/>
    <w:rsid w:val="00D502AF"/>
    <w:rsid w:val="00D50546"/>
    <w:rsid w:val="00D50764"/>
    <w:rsid w:val="00D50C12"/>
    <w:rsid w:val="00D51034"/>
    <w:rsid w:val="00D514A9"/>
    <w:rsid w:val="00D51A77"/>
    <w:rsid w:val="00D5267B"/>
    <w:rsid w:val="00D53649"/>
    <w:rsid w:val="00D53830"/>
    <w:rsid w:val="00D54FB3"/>
    <w:rsid w:val="00D55545"/>
    <w:rsid w:val="00D555D4"/>
    <w:rsid w:val="00D55889"/>
    <w:rsid w:val="00D55F46"/>
    <w:rsid w:val="00D56B5F"/>
    <w:rsid w:val="00D57A3F"/>
    <w:rsid w:val="00D57AF0"/>
    <w:rsid w:val="00D57C77"/>
    <w:rsid w:val="00D604C6"/>
    <w:rsid w:val="00D61815"/>
    <w:rsid w:val="00D627E3"/>
    <w:rsid w:val="00D62ECD"/>
    <w:rsid w:val="00D63728"/>
    <w:rsid w:val="00D64426"/>
    <w:rsid w:val="00D64475"/>
    <w:rsid w:val="00D64834"/>
    <w:rsid w:val="00D6505F"/>
    <w:rsid w:val="00D659A1"/>
    <w:rsid w:val="00D65B85"/>
    <w:rsid w:val="00D65D78"/>
    <w:rsid w:val="00D664C8"/>
    <w:rsid w:val="00D66AAA"/>
    <w:rsid w:val="00D66B04"/>
    <w:rsid w:val="00D67174"/>
    <w:rsid w:val="00D679DD"/>
    <w:rsid w:val="00D67BC5"/>
    <w:rsid w:val="00D7021B"/>
    <w:rsid w:val="00D70D33"/>
    <w:rsid w:val="00D71862"/>
    <w:rsid w:val="00D71E7F"/>
    <w:rsid w:val="00D71FBA"/>
    <w:rsid w:val="00D7239B"/>
    <w:rsid w:val="00D73077"/>
    <w:rsid w:val="00D736A2"/>
    <w:rsid w:val="00D73C57"/>
    <w:rsid w:val="00D742FF"/>
    <w:rsid w:val="00D75056"/>
    <w:rsid w:val="00D758B3"/>
    <w:rsid w:val="00D75EFC"/>
    <w:rsid w:val="00D75FA9"/>
    <w:rsid w:val="00D76ADC"/>
    <w:rsid w:val="00D76F2C"/>
    <w:rsid w:val="00D77077"/>
    <w:rsid w:val="00D77413"/>
    <w:rsid w:val="00D80B04"/>
    <w:rsid w:val="00D81F10"/>
    <w:rsid w:val="00D82798"/>
    <w:rsid w:val="00D82BF2"/>
    <w:rsid w:val="00D84A57"/>
    <w:rsid w:val="00D84FB4"/>
    <w:rsid w:val="00D87307"/>
    <w:rsid w:val="00D874DF"/>
    <w:rsid w:val="00D87A12"/>
    <w:rsid w:val="00D91425"/>
    <w:rsid w:val="00D9196C"/>
    <w:rsid w:val="00D930E1"/>
    <w:rsid w:val="00D932F1"/>
    <w:rsid w:val="00D9354D"/>
    <w:rsid w:val="00D9415C"/>
    <w:rsid w:val="00D942CC"/>
    <w:rsid w:val="00D944E4"/>
    <w:rsid w:val="00D94D87"/>
    <w:rsid w:val="00D95B31"/>
    <w:rsid w:val="00D95DCC"/>
    <w:rsid w:val="00D962DC"/>
    <w:rsid w:val="00DA09FA"/>
    <w:rsid w:val="00DA180C"/>
    <w:rsid w:val="00DA18A2"/>
    <w:rsid w:val="00DA3E7B"/>
    <w:rsid w:val="00DA3F17"/>
    <w:rsid w:val="00DA418E"/>
    <w:rsid w:val="00DA4419"/>
    <w:rsid w:val="00DA451D"/>
    <w:rsid w:val="00DA470D"/>
    <w:rsid w:val="00DA4A78"/>
    <w:rsid w:val="00DA4CC5"/>
    <w:rsid w:val="00DA56DB"/>
    <w:rsid w:val="00DA6143"/>
    <w:rsid w:val="00DA6452"/>
    <w:rsid w:val="00DA6FE9"/>
    <w:rsid w:val="00DA75C1"/>
    <w:rsid w:val="00DA7925"/>
    <w:rsid w:val="00DB031E"/>
    <w:rsid w:val="00DB040B"/>
    <w:rsid w:val="00DB0AB8"/>
    <w:rsid w:val="00DB0D2A"/>
    <w:rsid w:val="00DB0D42"/>
    <w:rsid w:val="00DB11CD"/>
    <w:rsid w:val="00DB1DAB"/>
    <w:rsid w:val="00DB1E5F"/>
    <w:rsid w:val="00DB2EF1"/>
    <w:rsid w:val="00DB39D4"/>
    <w:rsid w:val="00DB3A47"/>
    <w:rsid w:val="00DB4119"/>
    <w:rsid w:val="00DB43CF"/>
    <w:rsid w:val="00DB468C"/>
    <w:rsid w:val="00DB46D0"/>
    <w:rsid w:val="00DB46DF"/>
    <w:rsid w:val="00DB49B6"/>
    <w:rsid w:val="00DB4E06"/>
    <w:rsid w:val="00DB51D3"/>
    <w:rsid w:val="00DB6739"/>
    <w:rsid w:val="00DB6A80"/>
    <w:rsid w:val="00DB6C06"/>
    <w:rsid w:val="00DB7B06"/>
    <w:rsid w:val="00DB7F1F"/>
    <w:rsid w:val="00DC043D"/>
    <w:rsid w:val="00DC1693"/>
    <w:rsid w:val="00DC16BC"/>
    <w:rsid w:val="00DC1BF5"/>
    <w:rsid w:val="00DC2B4F"/>
    <w:rsid w:val="00DC30B6"/>
    <w:rsid w:val="00DC318A"/>
    <w:rsid w:val="00DC3794"/>
    <w:rsid w:val="00DC3A9D"/>
    <w:rsid w:val="00DC4004"/>
    <w:rsid w:val="00DC4243"/>
    <w:rsid w:val="00DC5358"/>
    <w:rsid w:val="00DC5584"/>
    <w:rsid w:val="00DC6C1E"/>
    <w:rsid w:val="00DC7255"/>
    <w:rsid w:val="00DC72CE"/>
    <w:rsid w:val="00DC744B"/>
    <w:rsid w:val="00DC7951"/>
    <w:rsid w:val="00DD03A0"/>
    <w:rsid w:val="00DD0CC7"/>
    <w:rsid w:val="00DD1C4B"/>
    <w:rsid w:val="00DD1F24"/>
    <w:rsid w:val="00DD1F7B"/>
    <w:rsid w:val="00DD229E"/>
    <w:rsid w:val="00DD29D9"/>
    <w:rsid w:val="00DD2B63"/>
    <w:rsid w:val="00DD3029"/>
    <w:rsid w:val="00DD3DE7"/>
    <w:rsid w:val="00DD4EE5"/>
    <w:rsid w:val="00DD55E0"/>
    <w:rsid w:val="00DD5AD9"/>
    <w:rsid w:val="00DD5E23"/>
    <w:rsid w:val="00DE18A3"/>
    <w:rsid w:val="00DE1904"/>
    <w:rsid w:val="00DE1DAA"/>
    <w:rsid w:val="00DE2BBE"/>
    <w:rsid w:val="00DE3155"/>
    <w:rsid w:val="00DE3585"/>
    <w:rsid w:val="00DE3DBB"/>
    <w:rsid w:val="00DE43A2"/>
    <w:rsid w:val="00DE4635"/>
    <w:rsid w:val="00DE4A74"/>
    <w:rsid w:val="00DE4B05"/>
    <w:rsid w:val="00DE4EE9"/>
    <w:rsid w:val="00DE541C"/>
    <w:rsid w:val="00DE6299"/>
    <w:rsid w:val="00DE66BC"/>
    <w:rsid w:val="00DE7096"/>
    <w:rsid w:val="00DE737B"/>
    <w:rsid w:val="00DE79D5"/>
    <w:rsid w:val="00DE7A94"/>
    <w:rsid w:val="00DF0124"/>
    <w:rsid w:val="00DF0364"/>
    <w:rsid w:val="00DF100B"/>
    <w:rsid w:val="00DF11B7"/>
    <w:rsid w:val="00DF3603"/>
    <w:rsid w:val="00DF4359"/>
    <w:rsid w:val="00DF63A8"/>
    <w:rsid w:val="00DF73C1"/>
    <w:rsid w:val="00DF7511"/>
    <w:rsid w:val="00DF7751"/>
    <w:rsid w:val="00E009B1"/>
    <w:rsid w:val="00E00BC3"/>
    <w:rsid w:val="00E011D7"/>
    <w:rsid w:val="00E01772"/>
    <w:rsid w:val="00E02930"/>
    <w:rsid w:val="00E03111"/>
    <w:rsid w:val="00E031BB"/>
    <w:rsid w:val="00E0417B"/>
    <w:rsid w:val="00E04F0C"/>
    <w:rsid w:val="00E0576C"/>
    <w:rsid w:val="00E068BC"/>
    <w:rsid w:val="00E06DFA"/>
    <w:rsid w:val="00E073F0"/>
    <w:rsid w:val="00E10761"/>
    <w:rsid w:val="00E11D7A"/>
    <w:rsid w:val="00E11EEB"/>
    <w:rsid w:val="00E121AE"/>
    <w:rsid w:val="00E128F2"/>
    <w:rsid w:val="00E12AD9"/>
    <w:rsid w:val="00E130C5"/>
    <w:rsid w:val="00E13E5A"/>
    <w:rsid w:val="00E13EE4"/>
    <w:rsid w:val="00E15BB0"/>
    <w:rsid w:val="00E16463"/>
    <w:rsid w:val="00E16B54"/>
    <w:rsid w:val="00E16F82"/>
    <w:rsid w:val="00E173EB"/>
    <w:rsid w:val="00E17EE9"/>
    <w:rsid w:val="00E17F6F"/>
    <w:rsid w:val="00E20B20"/>
    <w:rsid w:val="00E239D1"/>
    <w:rsid w:val="00E23BBB"/>
    <w:rsid w:val="00E246B9"/>
    <w:rsid w:val="00E2470D"/>
    <w:rsid w:val="00E250C5"/>
    <w:rsid w:val="00E2515A"/>
    <w:rsid w:val="00E251F4"/>
    <w:rsid w:val="00E257B2"/>
    <w:rsid w:val="00E25947"/>
    <w:rsid w:val="00E26727"/>
    <w:rsid w:val="00E26970"/>
    <w:rsid w:val="00E2700E"/>
    <w:rsid w:val="00E2728F"/>
    <w:rsid w:val="00E27791"/>
    <w:rsid w:val="00E27A1D"/>
    <w:rsid w:val="00E30405"/>
    <w:rsid w:val="00E30C3B"/>
    <w:rsid w:val="00E30F2D"/>
    <w:rsid w:val="00E31543"/>
    <w:rsid w:val="00E319DB"/>
    <w:rsid w:val="00E31AFC"/>
    <w:rsid w:val="00E3250F"/>
    <w:rsid w:val="00E33958"/>
    <w:rsid w:val="00E3409E"/>
    <w:rsid w:val="00E344C5"/>
    <w:rsid w:val="00E34F76"/>
    <w:rsid w:val="00E35BCC"/>
    <w:rsid w:val="00E3609D"/>
    <w:rsid w:val="00E36184"/>
    <w:rsid w:val="00E37523"/>
    <w:rsid w:val="00E37BE5"/>
    <w:rsid w:val="00E40FBD"/>
    <w:rsid w:val="00E41A27"/>
    <w:rsid w:val="00E41AB4"/>
    <w:rsid w:val="00E42737"/>
    <w:rsid w:val="00E44906"/>
    <w:rsid w:val="00E45C77"/>
    <w:rsid w:val="00E4608B"/>
    <w:rsid w:val="00E46D7F"/>
    <w:rsid w:val="00E46F64"/>
    <w:rsid w:val="00E46FE9"/>
    <w:rsid w:val="00E47176"/>
    <w:rsid w:val="00E472A0"/>
    <w:rsid w:val="00E47CBE"/>
    <w:rsid w:val="00E501D3"/>
    <w:rsid w:val="00E50703"/>
    <w:rsid w:val="00E536DC"/>
    <w:rsid w:val="00E53A01"/>
    <w:rsid w:val="00E53F05"/>
    <w:rsid w:val="00E5417D"/>
    <w:rsid w:val="00E54313"/>
    <w:rsid w:val="00E564C4"/>
    <w:rsid w:val="00E567C9"/>
    <w:rsid w:val="00E57E1A"/>
    <w:rsid w:val="00E604C4"/>
    <w:rsid w:val="00E60809"/>
    <w:rsid w:val="00E61300"/>
    <w:rsid w:val="00E635B9"/>
    <w:rsid w:val="00E63FE8"/>
    <w:rsid w:val="00E65752"/>
    <w:rsid w:val="00E65D15"/>
    <w:rsid w:val="00E66CD8"/>
    <w:rsid w:val="00E67802"/>
    <w:rsid w:val="00E67EE5"/>
    <w:rsid w:val="00E7013A"/>
    <w:rsid w:val="00E72A1E"/>
    <w:rsid w:val="00E72C6B"/>
    <w:rsid w:val="00E734A9"/>
    <w:rsid w:val="00E73663"/>
    <w:rsid w:val="00E73AB7"/>
    <w:rsid w:val="00E74386"/>
    <w:rsid w:val="00E74F5D"/>
    <w:rsid w:val="00E75F3D"/>
    <w:rsid w:val="00E76034"/>
    <w:rsid w:val="00E76F84"/>
    <w:rsid w:val="00E800D3"/>
    <w:rsid w:val="00E80440"/>
    <w:rsid w:val="00E804AE"/>
    <w:rsid w:val="00E817E0"/>
    <w:rsid w:val="00E82EE4"/>
    <w:rsid w:val="00E830E5"/>
    <w:rsid w:val="00E831E7"/>
    <w:rsid w:val="00E83660"/>
    <w:rsid w:val="00E83D86"/>
    <w:rsid w:val="00E83D96"/>
    <w:rsid w:val="00E843B5"/>
    <w:rsid w:val="00E84A3B"/>
    <w:rsid w:val="00E85307"/>
    <w:rsid w:val="00E85B0A"/>
    <w:rsid w:val="00E85DEC"/>
    <w:rsid w:val="00E87742"/>
    <w:rsid w:val="00E907E4"/>
    <w:rsid w:val="00E908D8"/>
    <w:rsid w:val="00E90A24"/>
    <w:rsid w:val="00E90C34"/>
    <w:rsid w:val="00E91117"/>
    <w:rsid w:val="00E9116A"/>
    <w:rsid w:val="00E919AC"/>
    <w:rsid w:val="00E9321C"/>
    <w:rsid w:val="00E93499"/>
    <w:rsid w:val="00E93CB3"/>
    <w:rsid w:val="00E946A6"/>
    <w:rsid w:val="00E947E4"/>
    <w:rsid w:val="00E9480A"/>
    <w:rsid w:val="00E95B35"/>
    <w:rsid w:val="00E9616B"/>
    <w:rsid w:val="00E96A29"/>
    <w:rsid w:val="00E96B28"/>
    <w:rsid w:val="00E96FE6"/>
    <w:rsid w:val="00E973A1"/>
    <w:rsid w:val="00E97E81"/>
    <w:rsid w:val="00EA0F54"/>
    <w:rsid w:val="00EA1059"/>
    <w:rsid w:val="00EA1D43"/>
    <w:rsid w:val="00EA1FE3"/>
    <w:rsid w:val="00EA2067"/>
    <w:rsid w:val="00EA354E"/>
    <w:rsid w:val="00EA3636"/>
    <w:rsid w:val="00EA3FD4"/>
    <w:rsid w:val="00EA4C04"/>
    <w:rsid w:val="00EA4EC9"/>
    <w:rsid w:val="00EA568E"/>
    <w:rsid w:val="00EA5E0F"/>
    <w:rsid w:val="00EA6FE4"/>
    <w:rsid w:val="00EA798D"/>
    <w:rsid w:val="00EA7F4C"/>
    <w:rsid w:val="00EB1A82"/>
    <w:rsid w:val="00EB1D47"/>
    <w:rsid w:val="00EB1EB0"/>
    <w:rsid w:val="00EB2146"/>
    <w:rsid w:val="00EB2317"/>
    <w:rsid w:val="00EB26C6"/>
    <w:rsid w:val="00EB279B"/>
    <w:rsid w:val="00EB2ABB"/>
    <w:rsid w:val="00EB2B18"/>
    <w:rsid w:val="00EB36C9"/>
    <w:rsid w:val="00EB3A66"/>
    <w:rsid w:val="00EB4116"/>
    <w:rsid w:val="00EB4F83"/>
    <w:rsid w:val="00EB584C"/>
    <w:rsid w:val="00EB5863"/>
    <w:rsid w:val="00EB5D88"/>
    <w:rsid w:val="00EB6D14"/>
    <w:rsid w:val="00EB7307"/>
    <w:rsid w:val="00EB772D"/>
    <w:rsid w:val="00EB7F36"/>
    <w:rsid w:val="00EC0651"/>
    <w:rsid w:val="00EC14B0"/>
    <w:rsid w:val="00EC204E"/>
    <w:rsid w:val="00EC213A"/>
    <w:rsid w:val="00EC249E"/>
    <w:rsid w:val="00EC2AB6"/>
    <w:rsid w:val="00EC2CFF"/>
    <w:rsid w:val="00EC2DFB"/>
    <w:rsid w:val="00EC36AE"/>
    <w:rsid w:val="00EC36FB"/>
    <w:rsid w:val="00EC37EE"/>
    <w:rsid w:val="00EC462A"/>
    <w:rsid w:val="00EC4904"/>
    <w:rsid w:val="00EC4DF6"/>
    <w:rsid w:val="00EC5F2F"/>
    <w:rsid w:val="00EC651E"/>
    <w:rsid w:val="00EC65E5"/>
    <w:rsid w:val="00EC6802"/>
    <w:rsid w:val="00EC692E"/>
    <w:rsid w:val="00EC6C07"/>
    <w:rsid w:val="00EC745E"/>
    <w:rsid w:val="00EC775C"/>
    <w:rsid w:val="00EC7EAF"/>
    <w:rsid w:val="00ED1327"/>
    <w:rsid w:val="00ED27C3"/>
    <w:rsid w:val="00ED2AE2"/>
    <w:rsid w:val="00ED2C5A"/>
    <w:rsid w:val="00ED33AE"/>
    <w:rsid w:val="00ED3775"/>
    <w:rsid w:val="00ED38DF"/>
    <w:rsid w:val="00ED45C1"/>
    <w:rsid w:val="00ED4A6D"/>
    <w:rsid w:val="00ED5AC6"/>
    <w:rsid w:val="00ED6460"/>
    <w:rsid w:val="00ED682F"/>
    <w:rsid w:val="00ED6D4A"/>
    <w:rsid w:val="00ED721A"/>
    <w:rsid w:val="00ED738C"/>
    <w:rsid w:val="00ED7918"/>
    <w:rsid w:val="00ED7A39"/>
    <w:rsid w:val="00ED7FD3"/>
    <w:rsid w:val="00EE0DAD"/>
    <w:rsid w:val="00EE0E5D"/>
    <w:rsid w:val="00EE0E8E"/>
    <w:rsid w:val="00EE11C2"/>
    <w:rsid w:val="00EE17FE"/>
    <w:rsid w:val="00EE2A61"/>
    <w:rsid w:val="00EE3663"/>
    <w:rsid w:val="00EE37EA"/>
    <w:rsid w:val="00EE41C4"/>
    <w:rsid w:val="00EE5A27"/>
    <w:rsid w:val="00EE6A0A"/>
    <w:rsid w:val="00EE6E0E"/>
    <w:rsid w:val="00EE6E77"/>
    <w:rsid w:val="00EE76A9"/>
    <w:rsid w:val="00EE799E"/>
    <w:rsid w:val="00EE7CA8"/>
    <w:rsid w:val="00EE7FA7"/>
    <w:rsid w:val="00EF0322"/>
    <w:rsid w:val="00EF1093"/>
    <w:rsid w:val="00EF1FCB"/>
    <w:rsid w:val="00EF21C3"/>
    <w:rsid w:val="00EF2A4F"/>
    <w:rsid w:val="00EF2C14"/>
    <w:rsid w:val="00EF2E6B"/>
    <w:rsid w:val="00EF430D"/>
    <w:rsid w:val="00EF4FC2"/>
    <w:rsid w:val="00EF54D1"/>
    <w:rsid w:val="00EF5E17"/>
    <w:rsid w:val="00EF6219"/>
    <w:rsid w:val="00EF67BB"/>
    <w:rsid w:val="00EF717C"/>
    <w:rsid w:val="00EF72F9"/>
    <w:rsid w:val="00EF79C2"/>
    <w:rsid w:val="00F0021E"/>
    <w:rsid w:val="00F0030E"/>
    <w:rsid w:val="00F00CD1"/>
    <w:rsid w:val="00F01586"/>
    <w:rsid w:val="00F01E6B"/>
    <w:rsid w:val="00F0209B"/>
    <w:rsid w:val="00F0219C"/>
    <w:rsid w:val="00F0224E"/>
    <w:rsid w:val="00F0241C"/>
    <w:rsid w:val="00F02DC8"/>
    <w:rsid w:val="00F031EE"/>
    <w:rsid w:val="00F04684"/>
    <w:rsid w:val="00F05759"/>
    <w:rsid w:val="00F064EC"/>
    <w:rsid w:val="00F06680"/>
    <w:rsid w:val="00F07F39"/>
    <w:rsid w:val="00F10CB9"/>
    <w:rsid w:val="00F110CD"/>
    <w:rsid w:val="00F110D5"/>
    <w:rsid w:val="00F12351"/>
    <w:rsid w:val="00F15193"/>
    <w:rsid w:val="00F16739"/>
    <w:rsid w:val="00F16DE2"/>
    <w:rsid w:val="00F1752A"/>
    <w:rsid w:val="00F20261"/>
    <w:rsid w:val="00F2052B"/>
    <w:rsid w:val="00F22183"/>
    <w:rsid w:val="00F2260F"/>
    <w:rsid w:val="00F242AD"/>
    <w:rsid w:val="00F247F2"/>
    <w:rsid w:val="00F2518F"/>
    <w:rsid w:val="00F252A8"/>
    <w:rsid w:val="00F255D9"/>
    <w:rsid w:val="00F265F7"/>
    <w:rsid w:val="00F27FA6"/>
    <w:rsid w:val="00F305C7"/>
    <w:rsid w:val="00F31737"/>
    <w:rsid w:val="00F31E1C"/>
    <w:rsid w:val="00F329E2"/>
    <w:rsid w:val="00F338E5"/>
    <w:rsid w:val="00F33DC8"/>
    <w:rsid w:val="00F34444"/>
    <w:rsid w:val="00F378F1"/>
    <w:rsid w:val="00F403A1"/>
    <w:rsid w:val="00F403DB"/>
    <w:rsid w:val="00F4065A"/>
    <w:rsid w:val="00F41AE4"/>
    <w:rsid w:val="00F4275C"/>
    <w:rsid w:val="00F434B2"/>
    <w:rsid w:val="00F43FCD"/>
    <w:rsid w:val="00F446E9"/>
    <w:rsid w:val="00F451D3"/>
    <w:rsid w:val="00F45693"/>
    <w:rsid w:val="00F46948"/>
    <w:rsid w:val="00F47950"/>
    <w:rsid w:val="00F51886"/>
    <w:rsid w:val="00F52052"/>
    <w:rsid w:val="00F52339"/>
    <w:rsid w:val="00F5277A"/>
    <w:rsid w:val="00F532E8"/>
    <w:rsid w:val="00F537FF"/>
    <w:rsid w:val="00F547D9"/>
    <w:rsid w:val="00F54D06"/>
    <w:rsid w:val="00F54E36"/>
    <w:rsid w:val="00F55AD8"/>
    <w:rsid w:val="00F55E13"/>
    <w:rsid w:val="00F560FE"/>
    <w:rsid w:val="00F5760D"/>
    <w:rsid w:val="00F60C11"/>
    <w:rsid w:val="00F60CD6"/>
    <w:rsid w:val="00F6111C"/>
    <w:rsid w:val="00F614C0"/>
    <w:rsid w:val="00F61647"/>
    <w:rsid w:val="00F62C79"/>
    <w:rsid w:val="00F638B5"/>
    <w:rsid w:val="00F63FB4"/>
    <w:rsid w:val="00F64279"/>
    <w:rsid w:val="00F657CF"/>
    <w:rsid w:val="00F65808"/>
    <w:rsid w:val="00F6587D"/>
    <w:rsid w:val="00F66A00"/>
    <w:rsid w:val="00F66C99"/>
    <w:rsid w:val="00F66CFB"/>
    <w:rsid w:val="00F67136"/>
    <w:rsid w:val="00F70C73"/>
    <w:rsid w:val="00F713A3"/>
    <w:rsid w:val="00F714C9"/>
    <w:rsid w:val="00F71A8F"/>
    <w:rsid w:val="00F71CE8"/>
    <w:rsid w:val="00F75330"/>
    <w:rsid w:val="00F75B66"/>
    <w:rsid w:val="00F76BD9"/>
    <w:rsid w:val="00F80318"/>
    <w:rsid w:val="00F803D0"/>
    <w:rsid w:val="00F80703"/>
    <w:rsid w:val="00F80948"/>
    <w:rsid w:val="00F81387"/>
    <w:rsid w:val="00F81747"/>
    <w:rsid w:val="00F81AB6"/>
    <w:rsid w:val="00F81CAF"/>
    <w:rsid w:val="00F82134"/>
    <w:rsid w:val="00F822E3"/>
    <w:rsid w:val="00F82866"/>
    <w:rsid w:val="00F841FB"/>
    <w:rsid w:val="00F84421"/>
    <w:rsid w:val="00F8449B"/>
    <w:rsid w:val="00F84ADF"/>
    <w:rsid w:val="00F84B44"/>
    <w:rsid w:val="00F84F39"/>
    <w:rsid w:val="00F851CA"/>
    <w:rsid w:val="00F85691"/>
    <w:rsid w:val="00F87032"/>
    <w:rsid w:val="00F87094"/>
    <w:rsid w:val="00F87AB3"/>
    <w:rsid w:val="00F905EA"/>
    <w:rsid w:val="00F913DC"/>
    <w:rsid w:val="00F91A97"/>
    <w:rsid w:val="00F91DDA"/>
    <w:rsid w:val="00F9397A"/>
    <w:rsid w:val="00F93A37"/>
    <w:rsid w:val="00F94182"/>
    <w:rsid w:val="00F9431F"/>
    <w:rsid w:val="00F944D9"/>
    <w:rsid w:val="00F94DB3"/>
    <w:rsid w:val="00F96500"/>
    <w:rsid w:val="00F976A9"/>
    <w:rsid w:val="00FA00B6"/>
    <w:rsid w:val="00FA0819"/>
    <w:rsid w:val="00FA0BC0"/>
    <w:rsid w:val="00FA1BCE"/>
    <w:rsid w:val="00FA25DD"/>
    <w:rsid w:val="00FA2B3D"/>
    <w:rsid w:val="00FA2C35"/>
    <w:rsid w:val="00FA31E7"/>
    <w:rsid w:val="00FA413A"/>
    <w:rsid w:val="00FA4144"/>
    <w:rsid w:val="00FA4DDF"/>
    <w:rsid w:val="00FA5C71"/>
    <w:rsid w:val="00FA645E"/>
    <w:rsid w:val="00FA6A01"/>
    <w:rsid w:val="00FA6E7F"/>
    <w:rsid w:val="00FA7114"/>
    <w:rsid w:val="00FB052D"/>
    <w:rsid w:val="00FB22D7"/>
    <w:rsid w:val="00FB2379"/>
    <w:rsid w:val="00FB2AD0"/>
    <w:rsid w:val="00FB2AF7"/>
    <w:rsid w:val="00FB3CB7"/>
    <w:rsid w:val="00FB49DE"/>
    <w:rsid w:val="00FB4B8A"/>
    <w:rsid w:val="00FB5152"/>
    <w:rsid w:val="00FB5EDA"/>
    <w:rsid w:val="00FB5F8F"/>
    <w:rsid w:val="00FB631E"/>
    <w:rsid w:val="00FB680E"/>
    <w:rsid w:val="00FB6B73"/>
    <w:rsid w:val="00FB76DD"/>
    <w:rsid w:val="00FB7A0B"/>
    <w:rsid w:val="00FC0065"/>
    <w:rsid w:val="00FC062F"/>
    <w:rsid w:val="00FC0754"/>
    <w:rsid w:val="00FC1761"/>
    <w:rsid w:val="00FC3AEE"/>
    <w:rsid w:val="00FC3F7C"/>
    <w:rsid w:val="00FC514F"/>
    <w:rsid w:val="00FC5266"/>
    <w:rsid w:val="00FC6238"/>
    <w:rsid w:val="00FC7951"/>
    <w:rsid w:val="00FC7EAE"/>
    <w:rsid w:val="00FD21FE"/>
    <w:rsid w:val="00FD236B"/>
    <w:rsid w:val="00FD2785"/>
    <w:rsid w:val="00FD2A06"/>
    <w:rsid w:val="00FD2FAC"/>
    <w:rsid w:val="00FD33FC"/>
    <w:rsid w:val="00FD3730"/>
    <w:rsid w:val="00FD3ADE"/>
    <w:rsid w:val="00FD3B08"/>
    <w:rsid w:val="00FD3DEB"/>
    <w:rsid w:val="00FD4806"/>
    <w:rsid w:val="00FD4BA4"/>
    <w:rsid w:val="00FD534E"/>
    <w:rsid w:val="00FD55B1"/>
    <w:rsid w:val="00FD56C7"/>
    <w:rsid w:val="00FD5BA2"/>
    <w:rsid w:val="00FD5C3B"/>
    <w:rsid w:val="00FD5CBB"/>
    <w:rsid w:val="00FD5E4B"/>
    <w:rsid w:val="00FD6564"/>
    <w:rsid w:val="00FD6B74"/>
    <w:rsid w:val="00FD6D1D"/>
    <w:rsid w:val="00FD6E87"/>
    <w:rsid w:val="00FD70AE"/>
    <w:rsid w:val="00FD7306"/>
    <w:rsid w:val="00FE002E"/>
    <w:rsid w:val="00FE0305"/>
    <w:rsid w:val="00FE0CBC"/>
    <w:rsid w:val="00FE0DD1"/>
    <w:rsid w:val="00FE2398"/>
    <w:rsid w:val="00FE2F1A"/>
    <w:rsid w:val="00FE3AA2"/>
    <w:rsid w:val="00FE515A"/>
    <w:rsid w:val="00FE5421"/>
    <w:rsid w:val="00FE5624"/>
    <w:rsid w:val="00FE5D2C"/>
    <w:rsid w:val="00FE5FBF"/>
    <w:rsid w:val="00FE6C25"/>
    <w:rsid w:val="00FE7314"/>
    <w:rsid w:val="00FE7416"/>
    <w:rsid w:val="00FF033A"/>
    <w:rsid w:val="00FF0670"/>
    <w:rsid w:val="00FF0964"/>
    <w:rsid w:val="00FF0BD6"/>
    <w:rsid w:val="00FF0F67"/>
    <w:rsid w:val="00FF16F2"/>
    <w:rsid w:val="00FF1F53"/>
    <w:rsid w:val="00FF1F9B"/>
    <w:rsid w:val="00FF22E2"/>
    <w:rsid w:val="00FF2B42"/>
    <w:rsid w:val="00FF2D5B"/>
    <w:rsid w:val="00FF3B7F"/>
    <w:rsid w:val="00FF4F92"/>
    <w:rsid w:val="00FF54EB"/>
    <w:rsid w:val="00FF6822"/>
    <w:rsid w:val="00FF73D0"/>
    <w:rsid w:val="00FF7A75"/>
    <w:rsid w:val="0184922A"/>
    <w:rsid w:val="02931BA9"/>
    <w:rsid w:val="03679D45"/>
    <w:rsid w:val="089EE10C"/>
    <w:rsid w:val="08F5D1FF"/>
    <w:rsid w:val="098A51D2"/>
    <w:rsid w:val="0A1173B9"/>
    <w:rsid w:val="0A682F07"/>
    <w:rsid w:val="0D32541D"/>
    <w:rsid w:val="0DC3C8D0"/>
    <w:rsid w:val="0F234930"/>
    <w:rsid w:val="10E807B4"/>
    <w:rsid w:val="141204DA"/>
    <w:rsid w:val="16512788"/>
    <w:rsid w:val="17D85190"/>
    <w:rsid w:val="18387DF9"/>
    <w:rsid w:val="18570BCF"/>
    <w:rsid w:val="185D5C1F"/>
    <w:rsid w:val="18E4920E"/>
    <w:rsid w:val="19F31B8D"/>
    <w:rsid w:val="1A219784"/>
    <w:rsid w:val="1AA42F23"/>
    <w:rsid w:val="1BB66FF5"/>
    <w:rsid w:val="1BC66F09"/>
    <w:rsid w:val="1C55004E"/>
    <w:rsid w:val="1CA3D8F9"/>
    <w:rsid w:val="1E3FA95A"/>
    <w:rsid w:val="1F0B35EB"/>
    <w:rsid w:val="20479685"/>
    <w:rsid w:val="262782BE"/>
    <w:rsid w:val="266E2274"/>
    <w:rsid w:val="26C105CE"/>
    <w:rsid w:val="283B5CA0"/>
    <w:rsid w:val="2A2363D3"/>
    <w:rsid w:val="2A91F3AD"/>
    <w:rsid w:val="2DFCAD7C"/>
    <w:rsid w:val="2E340DDC"/>
    <w:rsid w:val="2FE14267"/>
    <w:rsid w:val="30B9930F"/>
    <w:rsid w:val="31AAC49A"/>
    <w:rsid w:val="32154D5B"/>
    <w:rsid w:val="32975CEE"/>
    <w:rsid w:val="33F3FACE"/>
    <w:rsid w:val="3707FBC6"/>
    <w:rsid w:val="38258DE5"/>
    <w:rsid w:val="3838CA2D"/>
    <w:rsid w:val="39A8D411"/>
    <w:rsid w:val="39C3D486"/>
    <w:rsid w:val="3AED8202"/>
    <w:rsid w:val="3D0B7930"/>
    <w:rsid w:val="3DE28558"/>
    <w:rsid w:val="3E4BC2F5"/>
    <w:rsid w:val="3E61DC49"/>
    <w:rsid w:val="40231F53"/>
    <w:rsid w:val="407D69CE"/>
    <w:rsid w:val="41AB1927"/>
    <w:rsid w:val="41FE73A3"/>
    <w:rsid w:val="4306F368"/>
    <w:rsid w:val="448ED4A2"/>
    <w:rsid w:val="44BB0479"/>
    <w:rsid w:val="44CCFE06"/>
    <w:rsid w:val="466C21EB"/>
    <w:rsid w:val="467D2511"/>
    <w:rsid w:val="47AB01F0"/>
    <w:rsid w:val="48BCF716"/>
    <w:rsid w:val="49F05D2B"/>
    <w:rsid w:val="4A03ABA3"/>
    <w:rsid w:val="4AB9807C"/>
    <w:rsid w:val="4AD46A67"/>
    <w:rsid w:val="4D44D5E6"/>
    <w:rsid w:val="4E3C985F"/>
    <w:rsid w:val="4F88766A"/>
    <w:rsid w:val="4FB64F4B"/>
    <w:rsid w:val="4FF9DBD4"/>
    <w:rsid w:val="50531E9D"/>
    <w:rsid w:val="505F9EAF"/>
    <w:rsid w:val="55F7458D"/>
    <w:rsid w:val="56C7A14B"/>
    <w:rsid w:val="57D89A0B"/>
    <w:rsid w:val="5C35CD0F"/>
    <w:rsid w:val="5D112892"/>
    <w:rsid w:val="5D85D095"/>
    <w:rsid w:val="5F52A51F"/>
    <w:rsid w:val="621F61AF"/>
    <w:rsid w:val="6265E055"/>
    <w:rsid w:val="63DBD6B2"/>
    <w:rsid w:val="63F05B55"/>
    <w:rsid w:val="6406AF25"/>
    <w:rsid w:val="64F17E9F"/>
    <w:rsid w:val="65892A52"/>
    <w:rsid w:val="677EB03C"/>
    <w:rsid w:val="680DB1F8"/>
    <w:rsid w:val="697C13FE"/>
    <w:rsid w:val="6A0EC3E7"/>
    <w:rsid w:val="6A1FA4AF"/>
    <w:rsid w:val="6A249245"/>
    <w:rsid w:val="6C740A32"/>
    <w:rsid w:val="6E6DA550"/>
    <w:rsid w:val="6FF3757D"/>
    <w:rsid w:val="70A58E32"/>
    <w:rsid w:val="71B02387"/>
    <w:rsid w:val="734C8953"/>
    <w:rsid w:val="74D032E2"/>
    <w:rsid w:val="75DAA292"/>
    <w:rsid w:val="75F07319"/>
    <w:rsid w:val="787B4441"/>
    <w:rsid w:val="7957D3B4"/>
    <w:rsid w:val="7A9A40B9"/>
    <w:rsid w:val="7EAB7FF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E02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F6DC9"/>
    <w:pPr>
      <w:widowControl w:val="0"/>
      <w:wordWrap w:val="0"/>
      <w:autoSpaceDE w:val="0"/>
      <w:autoSpaceDN w:val="0"/>
      <w:spacing w:after="160" w:line="259" w:lineRule="auto"/>
      <w:jc w:val="both"/>
    </w:pPr>
    <w:rPr>
      <w:rFonts w:asciiTheme="minorHAnsi" w:eastAsiaTheme="minorEastAsia" w:hAnsiTheme="minorHAnsi" w:cstheme="minorBidi"/>
      <w:kern w:val="2"/>
      <w:szCs w:val="22"/>
      <w:lang w:eastAsia="ko-KR"/>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rsid w:val="001F6DC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F6DC9"/>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ption Char2,Caption Char Char Char,Caption Char Char1,fig and tbl,fighead2,Table Caption,fighead21,fighead22,fighead23,Table Caption1,fighead211"/>
    <w:basedOn w:val="Normal"/>
    <w:next w:val="Normal"/>
    <w:link w:val="CaptionChar1"/>
    <w:uiPriority w:val="35"/>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ption Char2 Char,Caption Char Char Char Char,Caption Char Char1 Char1,fig and tbl Char"/>
    <w:link w:val="Caption"/>
    <w:uiPriority w:val="35"/>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651CA"/>
    <w:pPr>
      <w:spacing w:after="0"/>
      <w:ind w:left="720"/>
      <w:contextualSpacing/>
    </w:pPr>
    <w:rPr>
      <w:sz w:val="24"/>
      <w:szCs w:val="24"/>
      <w:lang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3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snapToGrid w:val="0"/>
      <w:spacing w:afterLines="50" w:line="264" w:lineRule="auto"/>
    </w:pPr>
    <w:rPr>
      <w:rFonts w:eastAsia="바탕"/>
      <w:szCs w:val="24"/>
    </w:rPr>
  </w:style>
  <w:style w:type="paragraph" w:styleId="NormalWeb">
    <w:name w:val="Normal (Web)"/>
    <w:basedOn w:val="Normal"/>
    <w:uiPriority w:val="99"/>
    <w:unhideWhenUsed/>
    <w:qFormat/>
    <w:rsid w:val="00F265F7"/>
    <w:pPr>
      <w:spacing w:before="100" w:beforeAutospacing="1" w:after="100" w:afterAutospacing="1"/>
    </w:pPr>
    <w:rPr>
      <w:sz w:val="24"/>
      <w:szCs w:val="24"/>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リスト段落 Char,列出段落 Char,?? ?? Char,????? Char,???? Char,Lista1 Char,列出段落1 Char,中等深浅网格 1 - 着色 21 Char,列表段落 Char,¥¡¡¡¡ì¬º¥¹¥È¶ÎÂä Char,ÁÐ³ö¶ÎÂä Char,列表段落1 Char,—ño’i—Ž Char,¥ê¥¹¥È¶ÎÂä Char,Lettre d'introduction Char,列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spacing w:after="0"/>
    </w:pPr>
    <w:rPr>
      <w:rFonts w:eastAsia="MS Mincho"/>
    </w:rPr>
  </w:style>
  <w:style w:type="table" w:customStyle="1" w:styleId="TableGrid7">
    <w:name w:val="Table Grid7"/>
    <w:basedOn w:val="TableNormal"/>
    <w:next w:val="TableGrid"/>
    <w:uiPriority w:val="39"/>
    <w:qFormat/>
    <w:rsid w:val="000C5B5B"/>
    <w:rPr>
      <w:rFonts w:ascii="Times New Roman" w:eastAsia="바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spacing w:after="0"/>
    </w:pPr>
    <w:rPr>
      <w:rFonts w:ascii="Times" w:eastAsia="바탕"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paragraph" w:customStyle="1" w:styleId="paragraph">
    <w:name w:val="paragraph"/>
    <w:basedOn w:val="Normal"/>
    <w:rsid w:val="00D4257C"/>
    <w:pPr>
      <w:spacing w:before="100" w:beforeAutospacing="1" w:after="100" w:afterAutospacing="1"/>
    </w:pPr>
    <w:rPr>
      <w:rFonts w:eastAsia="Times New Roman"/>
      <w:sz w:val="24"/>
      <w:szCs w:val="24"/>
      <w:lang w:eastAsia="en-GB"/>
    </w:rPr>
  </w:style>
  <w:style w:type="character" w:customStyle="1" w:styleId="normaltextrun">
    <w:name w:val="normaltextrun"/>
    <w:basedOn w:val="DefaultParagraphFont"/>
    <w:rsid w:val="00D4257C"/>
  </w:style>
  <w:style w:type="character" w:customStyle="1" w:styleId="eop">
    <w:name w:val="eop"/>
    <w:basedOn w:val="DefaultParagraphFont"/>
    <w:rsid w:val="00D4257C"/>
  </w:style>
  <w:style w:type="character" w:customStyle="1" w:styleId="B1Char1">
    <w:name w:val="B1 Char1"/>
    <w:locked/>
    <w:rsid w:val="00857030"/>
  </w:style>
  <w:style w:type="paragraph" w:customStyle="1" w:styleId="b110">
    <w:name w:val="b110"/>
    <w:basedOn w:val="Normal"/>
    <w:rsid w:val="00857030"/>
    <w:pPr>
      <w:spacing w:before="75" w:after="75"/>
    </w:pPr>
    <w:rPr>
      <w:rFonts w:eastAsia="Times New Roman"/>
      <w:sz w:val="24"/>
      <w:szCs w:val="24"/>
      <w:lang w:eastAsia="zh-CN"/>
    </w:rPr>
  </w:style>
  <w:style w:type="character" w:customStyle="1" w:styleId="PLChar">
    <w:name w:val="PL Char"/>
    <w:link w:val="PL"/>
    <w:qFormat/>
    <w:rsid w:val="00FD55B1"/>
    <w:rPr>
      <w:rFonts w:ascii="Courier New" w:hAnsi="Courier New"/>
      <w:noProof/>
      <w:sz w:val="16"/>
    </w:rPr>
  </w:style>
  <w:style w:type="character" w:styleId="Mention">
    <w:name w:val="Mention"/>
    <w:basedOn w:val="DefaultParagraphFont"/>
    <w:uiPriority w:val="99"/>
    <w:unhideWhenUsed/>
    <w:rsid w:val="00BF6781"/>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49503897">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6014859">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44730653">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56197934">
      <w:bodyDiv w:val="1"/>
      <w:marLeft w:val="0"/>
      <w:marRight w:val="0"/>
      <w:marTop w:val="0"/>
      <w:marBottom w:val="0"/>
      <w:divBdr>
        <w:top w:val="none" w:sz="0" w:space="0" w:color="auto"/>
        <w:left w:val="none" w:sz="0" w:space="0" w:color="auto"/>
        <w:bottom w:val="none" w:sz="0" w:space="0" w:color="auto"/>
        <w:right w:val="none" w:sz="0" w:space="0" w:color="auto"/>
      </w:divBdr>
      <w:divsChild>
        <w:div w:id="94400996">
          <w:marLeft w:val="0"/>
          <w:marRight w:val="0"/>
          <w:marTop w:val="0"/>
          <w:marBottom w:val="0"/>
          <w:divBdr>
            <w:top w:val="none" w:sz="0" w:space="0" w:color="auto"/>
            <w:left w:val="none" w:sz="0" w:space="0" w:color="auto"/>
            <w:bottom w:val="none" w:sz="0" w:space="0" w:color="auto"/>
            <w:right w:val="none" w:sz="0" w:space="0" w:color="auto"/>
          </w:divBdr>
        </w:div>
        <w:div w:id="518007521">
          <w:marLeft w:val="0"/>
          <w:marRight w:val="0"/>
          <w:marTop w:val="0"/>
          <w:marBottom w:val="0"/>
          <w:divBdr>
            <w:top w:val="none" w:sz="0" w:space="0" w:color="auto"/>
            <w:left w:val="none" w:sz="0" w:space="0" w:color="auto"/>
            <w:bottom w:val="none" w:sz="0" w:space="0" w:color="auto"/>
            <w:right w:val="none" w:sz="0" w:space="0" w:color="auto"/>
          </w:divBdr>
        </w:div>
        <w:div w:id="1135836892">
          <w:marLeft w:val="0"/>
          <w:marRight w:val="0"/>
          <w:marTop w:val="0"/>
          <w:marBottom w:val="0"/>
          <w:divBdr>
            <w:top w:val="none" w:sz="0" w:space="0" w:color="auto"/>
            <w:left w:val="none" w:sz="0" w:space="0" w:color="auto"/>
            <w:bottom w:val="none" w:sz="0" w:space="0" w:color="auto"/>
            <w:right w:val="none" w:sz="0" w:space="0" w:color="auto"/>
          </w:divBdr>
          <w:divsChild>
            <w:div w:id="506405565">
              <w:marLeft w:val="0"/>
              <w:marRight w:val="0"/>
              <w:marTop w:val="0"/>
              <w:marBottom w:val="0"/>
              <w:divBdr>
                <w:top w:val="none" w:sz="0" w:space="0" w:color="auto"/>
                <w:left w:val="none" w:sz="0" w:space="0" w:color="auto"/>
                <w:bottom w:val="none" w:sz="0" w:space="0" w:color="auto"/>
                <w:right w:val="none" w:sz="0" w:space="0" w:color="auto"/>
              </w:divBdr>
            </w:div>
            <w:div w:id="1413815814">
              <w:marLeft w:val="0"/>
              <w:marRight w:val="0"/>
              <w:marTop w:val="0"/>
              <w:marBottom w:val="0"/>
              <w:divBdr>
                <w:top w:val="none" w:sz="0" w:space="0" w:color="auto"/>
                <w:left w:val="none" w:sz="0" w:space="0" w:color="auto"/>
                <w:bottom w:val="none" w:sz="0" w:space="0" w:color="auto"/>
                <w:right w:val="none" w:sz="0" w:space="0" w:color="auto"/>
              </w:divBdr>
            </w:div>
            <w:div w:id="1689524567">
              <w:marLeft w:val="0"/>
              <w:marRight w:val="0"/>
              <w:marTop w:val="0"/>
              <w:marBottom w:val="0"/>
              <w:divBdr>
                <w:top w:val="none" w:sz="0" w:space="0" w:color="auto"/>
                <w:left w:val="none" w:sz="0" w:space="0" w:color="auto"/>
                <w:bottom w:val="none" w:sz="0" w:space="0" w:color="auto"/>
                <w:right w:val="none" w:sz="0" w:space="0" w:color="auto"/>
              </w:divBdr>
            </w:div>
            <w:div w:id="1951232361">
              <w:marLeft w:val="0"/>
              <w:marRight w:val="0"/>
              <w:marTop w:val="0"/>
              <w:marBottom w:val="0"/>
              <w:divBdr>
                <w:top w:val="none" w:sz="0" w:space="0" w:color="auto"/>
                <w:left w:val="none" w:sz="0" w:space="0" w:color="auto"/>
                <w:bottom w:val="none" w:sz="0" w:space="0" w:color="auto"/>
                <w:right w:val="none" w:sz="0" w:space="0" w:color="auto"/>
              </w:divBdr>
            </w:div>
          </w:divsChild>
        </w:div>
        <w:div w:id="1589581805">
          <w:marLeft w:val="0"/>
          <w:marRight w:val="0"/>
          <w:marTop w:val="0"/>
          <w:marBottom w:val="0"/>
          <w:divBdr>
            <w:top w:val="none" w:sz="0" w:space="0" w:color="auto"/>
            <w:left w:val="none" w:sz="0" w:space="0" w:color="auto"/>
            <w:bottom w:val="none" w:sz="0" w:space="0" w:color="auto"/>
            <w:right w:val="none" w:sz="0" w:space="0" w:color="auto"/>
          </w:divBdr>
        </w:div>
        <w:div w:id="1662269478">
          <w:marLeft w:val="0"/>
          <w:marRight w:val="0"/>
          <w:marTop w:val="0"/>
          <w:marBottom w:val="0"/>
          <w:divBdr>
            <w:top w:val="none" w:sz="0" w:space="0" w:color="auto"/>
            <w:left w:val="none" w:sz="0" w:space="0" w:color="auto"/>
            <w:bottom w:val="none" w:sz="0" w:space="0" w:color="auto"/>
            <w:right w:val="none" w:sz="0" w:space="0" w:color="auto"/>
          </w:divBdr>
        </w:div>
        <w:div w:id="1965890177">
          <w:marLeft w:val="0"/>
          <w:marRight w:val="0"/>
          <w:marTop w:val="0"/>
          <w:marBottom w:val="0"/>
          <w:divBdr>
            <w:top w:val="none" w:sz="0" w:space="0" w:color="auto"/>
            <w:left w:val="none" w:sz="0" w:space="0" w:color="auto"/>
            <w:bottom w:val="none" w:sz="0" w:space="0" w:color="auto"/>
            <w:right w:val="none" w:sz="0" w:space="0" w:color="auto"/>
          </w:divBdr>
        </w:div>
      </w:divsChild>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1057229">
      <w:bodyDiv w:val="1"/>
      <w:marLeft w:val="0"/>
      <w:marRight w:val="0"/>
      <w:marTop w:val="0"/>
      <w:marBottom w:val="0"/>
      <w:divBdr>
        <w:top w:val="none" w:sz="0" w:space="0" w:color="auto"/>
        <w:left w:val="none" w:sz="0" w:space="0" w:color="auto"/>
        <w:bottom w:val="none" w:sz="0" w:space="0" w:color="auto"/>
        <w:right w:val="none" w:sz="0" w:space="0" w:color="auto"/>
      </w:divBdr>
      <w:divsChild>
        <w:div w:id="177694541">
          <w:marLeft w:val="0"/>
          <w:marRight w:val="0"/>
          <w:marTop w:val="0"/>
          <w:marBottom w:val="0"/>
          <w:divBdr>
            <w:top w:val="none" w:sz="0" w:space="0" w:color="auto"/>
            <w:left w:val="none" w:sz="0" w:space="0" w:color="auto"/>
            <w:bottom w:val="none" w:sz="0" w:space="0" w:color="auto"/>
            <w:right w:val="none" w:sz="0" w:space="0" w:color="auto"/>
          </w:divBdr>
          <w:divsChild>
            <w:div w:id="1549878307">
              <w:marLeft w:val="0"/>
              <w:marRight w:val="0"/>
              <w:marTop w:val="0"/>
              <w:marBottom w:val="0"/>
              <w:divBdr>
                <w:top w:val="none" w:sz="0" w:space="0" w:color="auto"/>
                <w:left w:val="none" w:sz="0" w:space="0" w:color="auto"/>
                <w:bottom w:val="none" w:sz="0" w:space="0" w:color="auto"/>
                <w:right w:val="none" w:sz="0" w:space="0" w:color="auto"/>
              </w:divBdr>
              <w:divsChild>
                <w:div w:id="1825050440">
                  <w:marLeft w:val="0"/>
                  <w:marRight w:val="0"/>
                  <w:marTop w:val="0"/>
                  <w:marBottom w:val="0"/>
                  <w:divBdr>
                    <w:top w:val="none" w:sz="0" w:space="0" w:color="auto"/>
                    <w:left w:val="none" w:sz="0" w:space="0" w:color="auto"/>
                    <w:bottom w:val="none" w:sz="0" w:space="0" w:color="auto"/>
                    <w:right w:val="none" w:sz="0" w:space="0" w:color="auto"/>
                  </w:divBdr>
                  <w:divsChild>
                    <w:div w:id="1184006116">
                      <w:marLeft w:val="0"/>
                      <w:marRight w:val="0"/>
                      <w:marTop w:val="0"/>
                      <w:marBottom w:val="0"/>
                      <w:divBdr>
                        <w:top w:val="none" w:sz="0" w:space="0" w:color="auto"/>
                        <w:left w:val="none" w:sz="0" w:space="0" w:color="auto"/>
                        <w:bottom w:val="none" w:sz="0" w:space="0" w:color="auto"/>
                        <w:right w:val="none" w:sz="0" w:space="0" w:color="auto"/>
                      </w:divBdr>
                      <w:divsChild>
                        <w:div w:id="752429684">
                          <w:marLeft w:val="0"/>
                          <w:marRight w:val="0"/>
                          <w:marTop w:val="0"/>
                          <w:marBottom w:val="0"/>
                          <w:divBdr>
                            <w:top w:val="none" w:sz="0" w:space="0" w:color="auto"/>
                            <w:left w:val="none" w:sz="0" w:space="0" w:color="auto"/>
                            <w:bottom w:val="none" w:sz="0" w:space="0" w:color="auto"/>
                            <w:right w:val="none" w:sz="0" w:space="0" w:color="auto"/>
                          </w:divBdr>
                          <w:divsChild>
                            <w:div w:id="1396197846">
                              <w:marLeft w:val="0"/>
                              <w:marRight w:val="0"/>
                              <w:marTop w:val="0"/>
                              <w:marBottom w:val="0"/>
                              <w:divBdr>
                                <w:top w:val="none" w:sz="0" w:space="0" w:color="auto"/>
                                <w:left w:val="none" w:sz="0" w:space="0" w:color="auto"/>
                                <w:bottom w:val="none" w:sz="0" w:space="0" w:color="auto"/>
                                <w:right w:val="none" w:sz="0" w:space="0" w:color="auto"/>
                              </w:divBdr>
                              <w:divsChild>
                                <w:div w:id="2946086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4517575">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26332479">
      <w:bodyDiv w:val="1"/>
      <w:marLeft w:val="0"/>
      <w:marRight w:val="0"/>
      <w:marTop w:val="0"/>
      <w:marBottom w:val="0"/>
      <w:divBdr>
        <w:top w:val="none" w:sz="0" w:space="0" w:color="auto"/>
        <w:left w:val="none" w:sz="0" w:space="0" w:color="auto"/>
        <w:bottom w:val="none" w:sz="0" w:space="0" w:color="auto"/>
        <w:right w:val="none" w:sz="0" w:space="0" w:color="auto"/>
      </w:divBdr>
    </w:div>
    <w:div w:id="533660350">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60494290">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8173360">
      <w:bodyDiv w:val="1"/>
      <w:marLeft w:val="0"/>
      <w:marRight w:val="0"/>
      <w:marTop w:val="0"/>
      <w:marBottom w:val="0"/>
      <w:divBdr>
        <w:top w:val="none" w:sz="0" w:space="0" w:color="auto"/>
        <w:left w:val="none" w:sz="0" w:space="0" w:color="auto"/>
        <w:bottom w:val="none" w:sz="0" w:space="0" w:color="auto"/>
        <w:right w:val="none" w:sz="0" w:space="0" w:color="auto"/>
      </w:divBdr>
    </w:div>
    <w:div w:id="996490908">
      <w:bodyDiv w:val="1"/>
      <w:marLeft w:val="0"/>
      <w:marRight w:val="0"/>
      <w:marTop w:val="0"/>
      <w:marBottom w:val="0"/>
      <w:divBdr>
        <w:top w:val="none" w:sz="0" w:space="0" w:color="auto"/>
        <w:left w:val="none" w:sz="0" w:space="0" w:color="auto"/>
        <w:bottom w:val="none" w:sz="0" w:space="0" w:color="auto"/>
        <w:right w:val="none" w:sz="0" w:space="0" w:color="auto"/>
      </w:divBdr>
      <w:divsChild>
        <w:div w:id="146627274">
          <w:marLeft w:val="0"/>
          <w:marRight w:val="0"/>
          <w:marTop w:val="0"/>
          <w:marBottom w:val="0"/>
          <w:divBdr>
            <w:top w:val="none" w:sz="0" w:space="0" w:color="auto"/>
            <w:left w:val="none" w:sz="0" w:space="0" w:color="auto"/>
            <w:bottom w:val="none" w:sz="0" w:space="0" w:color="auto"/>
            <w:right w:val="none" w:sz="0" w:space="0" w:color="auto"/>
          </w:divBdr>
        </w:div>
        <w:div w:id="350687445">
          <w:marLeft w:val="0"/>
          <w:marRight w:val="0"/>
          <w:marTop w:val="0"/>
          <w:marBottom w:val="0"/>
          <w:divBdr>
            <w:top w:val="none" w:sz="0" w:space="0" w:color="auto"/>
            <w:left w:val="none" w:sz="0" w:space="0" w:color="auto"/>
            <w:bottom w:val="none" w:sz="0" w:space="0" w:color="auto"/>
            <w:right w:val="none" w:sz="0" w:space="0" w:color="auto"/>
          </w:divBdr>
        </w:div>
        <w:div w:id="375275185">
          <w:marLeft w:val="0"/>
          <w:marRight w:val="0"/>
          <w:marTop w:val="0"/>
          <w:marBottom w:val="0"/>
          <w:divBdr>
            <w:top w:val="none" w:sz="0" w:space="0" w:color="auto"/>
            <w:left w:val="none" w:sz="0" w:space="0" w:color="auto"/>
            <w:bottom w:val="none" w:sz="0" w:space="0" w:color="auto"/>
            <w:right w:val="none" w:sz="0" w:space="0" w:color="auto"/>
          </w:divBdr>
        </w:div>
        <w:div w:id="406610009">
          <w:marLeft w:val="0"/>
          <w:marRight w:val="0"/>
          <w:marTop w:val="0"/>
          <w:marBottom w:val="0"/>
          <w:divBdr>
            <w:top w:val="none" w:sz="0" w:space="0" w:color="auto"/>
            <w:left w:val="none" w:sz="0" w:space="0" w:color="auto"/>
            <w:bottom w:val="none" w:sz="0" w:space="0" w:color="auto"/>
            <w:right w:val="none" w:sz="0" w:space="0" w:color="auto"/>
          </w:divBdr>
        </w:div>
        <w:div w:id="435946357">
          <w:marLeft w:val="0"/>
          <w:marRight w:val="0"/>
          <w:marTop w:val="0"/>
          <w:marBottom w:val="0"/>
          <w:divBdr>
            <w:top w:val="none" w:sz="0" w:space="0" w:color="auto"/>
            <w:left w:val="none" w:sz="0" w:space="0" w:color="auto"/>
            <w:bottom w:val="none" w:sz="0" w:space="0" w:color="auto"/>
            <w:right w:val="none" w:sz="0" w:space="0" w:color="auto"/>
          </w:divBdr>
        </w:div>
        <w:div w:id="525558006">
          <w:marLeft w:val="0"/>
          <w:marRight w:val="0"/>
          <w:marTop w:val="0"/>
          <w:marBottom w:val="0"/>
          <w:divBdr>
            <w:top w:val="none" w:sz="0" w:space="0" w:color="auto"/>
            <w:left w:val="none" w:sz="0" w:space="0" w:color="auto"/>
            <w:bottom w:val="none" w:sz="0" w:space="0" w:color="auto"/>
            <w:right w:val="none" w:sz="0" w:space="0" w:color="auto"/>
          </w:divBdr>
        </w:div>
        <w:div w:id="593782255">
          <w:marLeft w:val="0"/>
          <w:marRight w:val="0"/>
          <w:marTop w:val="0"/>
          <w:marBottom w:val="0"/>
          <w:divBdr>
            <w:top w:val="none" w:sz="0" w:space="0" w:color="auto"/>
            <w:left w:val="none" w:sz="0" w:space="0" w:color="auto"/>
            <w:bottom w:val="none" w:sz="0" w:space="0" w:color="auto"/>
            <w:right w:val="none" w:sz="0" w:space="0" w:color="auto"/>
          </w:divBdr>
        </w:div>
        <w:div w:id="852646913">
          <w:marLeft w:val="0"/>
          <w:marRight w:val="0"/>
          <w:marTop w:val="0"/>
          <w:marBottom w:val="0"/>
          <w:divBdr>
            <w:top w:val="none" w:sz="0" w:space="0" w:color="auto"/>
            <w:left w:val="none" w:sz="0" w:space="0" w:color="auto"/>
            <w:bottom w:val="none" w:sz="0" w:space="0" w:color="auto"/>
            <w:right w:val="none" w:sz="0" w:space="0" w:color="auto"/>
          </w:divBdr>
        </w:div>
        <w:div w:id="978145955">
          <w:marLeft w:val="0"/>
          <w:marRight w:val="0"/>
          <w:marTop w:val="0"/>
          <w:marBottom w:val="0"/>
          <w:divBdr>
            <w:top w:val="none" w:sz="0" w:space="0" w:color="auto"/>
            <w:left w:val="none" w:sz="0" w:space="0" w:color="auto"/>
            <w:bottom w:val="none" w:sz="0" w:space="0" w:color="auto"/>
            <w:right w:val="none" w:sz="0" w:space="0" w:color="auto"/>
          </w:divBdr>
        </w:div>
        <w:div w:id="1104958890">
          <w:marLeft w:val="0"/>
          <w:marRight w:val="0"/>
          <w:marTop w:val="0"/>
          <w:marBottom w:val="0"/>
          <w:divBdr>
            <w:top w:val="none" w:sz="0" w:space="0" w:color="auto"/>
            <w:left w:val="none" w:sz="0" w:space="0" w:color="auto"/>
            <w:bottom w:val="none" w:sz="0" w:space="0" w:color="auto"/>
            <w:right w:val="none" w:sz="0" w:space="0" w:color="auto"/>
          </w:divBdr>
        </w:div>
        <w:div w:id="1117530628">
          <w:marLeft w:val="0"/>
          <w:marRight w:val="0"/>
          <w:marTop w:val="0"/>
          <w:marBottom w:val="0"/>
          <w:divBdr>
            <w:top w:val="none" w:sz="0" w:space="0" w:color="auto"/>
            <w:left w:val="none" w:sz="0" w:space="0" w:color="auto"/>
            <w:bottom w:val="none" w:sz="0" w:space="0" w:color="auto"/>
            <w:right w:val="none" w:sz="0" w:space="0" w:color="auto"/>
          </w:divBdr>
        </w:div>
        <w:div w:id="1178731455">
          <w:marLeft w:val="0"/>
          <w:marRight w:val="0"/>
          <w:marTop w:val="0"/>
          <w:marBottom w:val="0"/>
          <w:divBdr>
            <w:top w:val="none" w:sz="0" w:space="0" w:color="auto"/>
            <w:left w:val="none" w:sz="0" w:space="0" w:color="auto"/>
            <w:bottom w:val="none" w:sz="0" w:space="0" w:color="auto"/>
            <w:right w:val="none" w:sz="0" w:space="0" w:color="auto"/>
          </w:divBdr>
        </w:div>
        <w:div w:id="1184904093">
          <w:marLeft w:val="0"/>
          <w:marRight w:val="0"/>
          <w:marTop w:val="0"/>
          <w:marBottom w:val="0"/>
          <w:divBdr>
            <w:top w:val="none" w:sz="0" w:space="0" w:color="auto"/>
            <w:left w:val="none" w:sz="0" w:space="0" w:color="auto"/>
            <w:bottom w:val="none" w:sz="0" w:space="0" w:color="auto"/>
            <w:right w:val="none" w:sz="0" w:space="0" w:color="auto"/>
          </w:divBdr>
        </w:div>
        <w:div w:id="1283730397">
          <w:marLeft w:val="0"/>
          <w:marRight w:val="0"/>
          <w:marTop w:val="0"/>
          <w:marBottom w:val="0"/>
          <w:divBdr>
            <w:top w:val="none" w:sz="0" w:space="0" w:color="auto"/>
            <w:left w:val="none" w:sz="0" w:space="0" w:color="auto"/>
            <w:bottom w:val="none" w:sz="0" w:space="0" w:color="auto"/>
            <w:right w:val="none" w:sz="0" w:space="0" w:color="auto"/>
          </w:divBdr>
        </w:div>
        <w:div w:id="1301955933">
          <w:marLeft w:val="0"/>
          <w:marRight w:val="0"/>
          <w:marTop w:val="0"/>
          <w:marBottom w:val="0"/>
          <w:divBdr>
            <w:top w:val="none" w:sz="0" w:space="0" w:color="auto"/>
            <w:left w:val="none" w:sz="0" w:space="0" w:color="auto"/>
            <w:bottom w:val="none" w:sz="0" w:space="0" w:color="auto"/>
            <w:right w:val="none" w:sz="0" w:space="0" w:color="auto"/>
          </w:divBdr>
        </w:div>
        <w:div w:id="1392853055">
          <w:marLeft w:val="0"/>
          <w:marRight w:val="0"/>
          <w:marTop w:val="0"/>
          <w:marBottom w:val="0"/>
          <w:divBdr>
            <w:top w:val="none" w:sz="0" w:space="0" w:color="auto"/>
            <w:left w:val="none" w:sz="0" w:space="0" w:color="auto"/>
            <w:bottom w:val="none" w:sz="0" w:space="0" w:color="auto"/>
            <w:right w:val="none" w:sz="0" w:space="0" w:color="auto"/>
          </w:divBdr>
        </w:div>
        <w:div w:id="1596553072">
          <w:marLeft w:val="0"/>
          <w:marRight w:val="0"/>
          <w:marTop w:val="0"/>
          <w:marBottom w:val="0"/>
          <w:divBdr>
            <w:top w:val="none" w:sz="0" w:space="0" w:color="auto"/>
            <w:left w:val="none" w:sz="0" w:space="0" w:color="auto"/>
            <w:bottom w:val="none" w:sz="0" w:space="0" w:color="auto"/>
            <w:right w:val="none" w:sz="0" w:space="0" w:color="auto"/>
          </w:divBdr>
        </w:div>
        <w:div w:id="1625962195">
          <w:marLeft w:val="0"/>
          <w:marRight w:val="0"/>
          <w:marTop w:val="0"/>
          <w:marBottom w:val="0"/>
          <w:divBdr>
            <w:top w:val="none" w:sz="0" w:space="0" w:color="auto"/>
            <w:left w:val="none" w:sz="0" w:space="0" w:color="auto"/>
            <w:bottom w:val="none" w:sz="0" w:space="0" w:color="auto"/>
            <w:right w:val="none" w:sz="0" w:space="0" w:color="auto"/>
          </w:divBdr>
          <w:divsChild>
            <w:div w:id="41446028">
              <w:marLeft w:val="0"/>
              <w:marRight w:val="0"/>
              <w:marTop w:val="0"/>
              <w:marBottom w:val="0"/>
              <w:divBdr>
                <w:top w:val="none" w:sz="0" w:space="0" w:color="auto"/>
                <w:left w:val="none" w:sz="0" w:space="0" w:color="auto"/>
                <w:bottom w:val="none" w:sz="0" w:space="0" w:color="auto"/>
                <w:right w:val="none" w:sz="0" w:space="0" w:color="auto"/>
              </w:divBdr>
            </w:div>
            <w:div w:id="303857524">
              <w:marLeft w:val="0"/>
              <w:marRight w:val="0"/>
              <w:marTop w:val="0"/>
              <w:marBottom w:val="0"/>
              <w:divBdr>
                <w:top w:val="none" w:sz="0" w:space="0" w:color="auto"/>
                <w:left w:val="none" w:sz="0" w:space="0" w:color="auto"/>
                <w:bottom w:val="none" w:sz="0" w:space="0" w:color="auto"/>
                <w:right w:val="none" w:sz="0" w:space="0" w:color="auto"/>
              </w:divBdr>
            </w:div>
            <w:div w:id="929041298">
              <w:marLeft w:val="0"/>
              <w:marRight w:val="0"/>
              <w:marTop w:val="0"/>
              <w:marBottom w:val="0"/>
              <w:divBdr>
                <w:top w:val="none" w:sz="0" w:space="0" w:color="auto"/>
                <w:left w:val="none" w:sz="0" w:space="0" w:color="auto"/>
                <w:bottom w:val="none" w:sz="0" w:space="0" w:color="auto"/>
                <w:right w:val="none" w:sz="0" w:space="0" w:color="auto"/>
              </w:divBdr>
            </w:div>
            <w:div w:id="1100444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61709302">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8960327">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3144022">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55768841">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14489493">
      <w:bodyDiv w:val="1"/>
      <w:marLeft w:val="0"/>
      <w:marRight w:val="0"/>
      <w:marTop w:val="0"/>
      <w:marBottom w:val="0"/>
      <w:divBdr>
        <w:top w:val="none" w:sz="0" w:space="0" w:color="auto"/>
        <w:left w:val="none" w:sz="0" w:space="0" w:color="auto"/>
        <w:bottom w:val="none" w:sz="0" w:space="0" w:color="auto"/>
        <w:right w:val="none" w:sz="0" w:space="0" w:color="auto"/>
      </w:divBdr>
    </w:div>
    <w:div w:id="1551502788">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7324965">
      <w:bodyDiv w:val="1"/>
      <w:marLeft w:val="0"/>
      <w:marRight w:val="0"/>
      <w:marTop w:val="0"/>
      <w:marBottom w:val="0"/>
      <w:divBdr>
        <w:top w:val="none" w:sz="0" w:space="0" w:color="auto"/>
        <w:left w:val="none" w:sz="0" w:space="0" w:color="auto"/>
        <w:bottom w:val="none" w:sz="0" w:space="0" w:color="auto"/>
        <w:right w:val="none" w:sz="0" w:space="0" w:color="auto"/>
      </w:divBdr>
    </w:div>
    <w:div w:id="1626808261">
      <w:bodyDiv w:val="1"/>
      <w:marLeft w:val="0"/>
      <w:marRight w:val="0"/>
      <w:marTop w:val="0"/>
      <w:marBottom w:val="0"/>
      <w:divBdr>
        <w:top w:val="none" w:sz="0" w:space="0" w:color="auto"/>
        <w:left w:val="none" w:sz="0" w:space="0" w:color="auto"/>
        <w:bottom w:val="none" w:sz="0" w:space="0" w:color="auto"/>
        <w:right w:val="none" w:sz="0" w:space="0" w:color="auto"/>
      </w:divBdr>
    </w:div>
    <w:div w:id="1629822646">
      <w:bodyDiv w:val="1"/>
      <w:marLeft w:val="0"/>
      <w:marRight w:val="0"/>
      <w:marTop w:val="0"/>
      <w:marBottom w:val="0"/>
      <w:divBdr>
        <w:top w:val="none" w:sz="0" w:space="0" w:color="auto"/>
        <w:left w:val="none" w:sz="0" w:space="0" w:color="auto"/>
        <w:bottom w:val="none" w:sz="0" w:space="0" w:color="auto"/>
        <w:right w:val="none" w:sz="0" w:space="0" w:color="auto"/>
      </w:divBdr>
    </w:div>
    <w:div w:id="1641879620">
      <w:bodyDiv w:val="1"/>
      <w:marLeft w:val="0"/>
      <w:marRight w:val="0"/>
      <w:marTop w:val="0"/>
      <w:marBottom w:val="0"/>
      <w:divBdr>
        <w:top w:val="none" w:sz="0" w:space="0" w:color="auto"/>
        <w:left w:val="none" w:sz="0" w:space="0" w:color="auto"/>
        <w:bottom w:val="none" w:sz="0" w:space="0" w:color="auto"/>
        <w:right w:val="none" w:sz="0" w:space="0" w:color="auto"/>
      </w:divBdr>
      <w:divsChild>
        <w:div w:id="1062827559">
          <w:marLeft w:val="0"/>
          <w:marRight w:val="0"/>
          <w:marTop w:val="0"/>
          <w:marBottom w:val="0"/>
          <w:divBdr>
            <w:top w:val="none" w:sz="0" w:space="0" w:color="auto"/>
            <w:left w:val="none" w:sz="0" w:space="0" w:color="auto"/>
            <w:bottom w:val="none" w:sz="0" w:space="0" w:color="auto"/>
            <w:right w:val="none" w:sz="0" w:space="0" w:color="auto"/>
          </w:divBdr>
        </w:div>
        <w:div w:id="1673798503">
          <w:marLeft w:val="0"/>
          <w:marRight w:val="0"/>
          <w:marTop w:val="0"/>
          <w:marBottom w:val="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0352590">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62985438">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13151262">
      <w:bodyDiv w:val="1"/>
      <w:marLeft w:val="0"/>
      <w:marRight w:val="0"/>
      <w:marTop w:val="0"/>
      <w:marBottom w:val="0"/>
      <w:divBdr>
        <w:top w:val="none" w:sz="0" w:space="0" w:color="auto"/>
        <w:left w:val="none" w:sz="0" w:space="0" w:color="auto"/>
        <w:bottom w:val="none" w:sz="0" w:space="0" w:color="auto"/>
        <w:right w:val="none" w:sz="0" w:space="0" w:color="auto"/>
      </w:divBdr>
      <w:divsChild>
        <w:div w:id="467286520">
          <w:marLeft w:val="0"/>
          <w:marRight w:val="0"/>
          <w:marTop w:val="0"/>
          <w:marBottom w:val="0"/>
          <w:divBdr>
            <w:top w:val="none" w:sz="0" w:space="0" w:color="auto"/>
            <w:left w:val="none" w:sz="0" w:space="0" w:color="auto"/>
            <w:bottom w:val="none" w:sz="0" w:space="0" w:color="auto"/>
            <w:right w:val="none" w:sz="0" w:space="0" w:color="auto"/>
          </w:divBdr>
        </w:div>
        <w:div w:id="702176520">
          <w:marLeft w:val="0"/>
          <w:marRight w:val="0"/>
          <w:marTop w:val="0"/>
          <w:marBottom w:val="0"/>
          <w:divBdr>
            <w:top w:val="none" w:sz="0" w:space="0" w:color="auto"/>
            <w:left w:val="none" w:sz="0" w:space="0" w:color="auto"/>
            <w:bottom w:val="none" w:sz="0" w:space="0" w:color="auto"/>
            <w:right w:val="none" w:sz="0" w:space="0" w:color="auto"/>
          </w:divBdr>
        </w:div>
        <w:div w:id="817502361">
          <w:marLeft w:val="0"/>
          <w:marRight w:val="0"/>
          <w:marTop w:val="0"/>
          <w:marBottom w:val="0"/>
          <w:divBdr>
            <w:top w:val="none" w:sz="0" w:space="0" w:color="auto"/>
            <w:left w:val="none" w:sz="0" w:space="0" w:color="auto"/>
            <w:bottom w:val="none" w:sz="0" w:space="0" w:color="auto"/>
            <w:right w:val="none" w:sz="0" w:space="0" w:color="auto"/>
          </w:divBdr>
        </w:div>
      </w:divsChild>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49190366">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57973899">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187155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5AIRPNAIUNRU-1830940522-11295</_dlc_DocId>
    <Associated_x0020_Task xmlns="3b34c8f0-1ef5-4d1e-bb66-517ce7fe7356"/>
    <HideFromDelve xmlns="71c5aaf6-e6ce-465b-b873-5148d2a4c105">false</HideFromDelve>
    <_dlc_DocIdUrl xmlns="71c5aaf6-e6ce-465b-b873-5148d2a4c105">
      <Url>https://nokia.sharepoint.com/sites/c5g/5gradio/_layouts/15/DocIdRedir.aspx?ID=5AIRPNAIUNRU-1830940522-11295</Url>
      <Description>5AIRPNAIUNRU-1830940522-11295</Description>
    </_dlc_DocIdUrl>
    <Information xmlns="3b34c8f0-1ef5-4d1e-bb66-517ce7fe7356" xsi:nil="true"/>
    <SharedWithUsers xmlns="95d2e41d-1f11-4347-bb1c-11d6a32975dd">
      <UserInfo>
        <DisplayName>Hakola, Sami (Nokia - FI/Oulu)</DisplayName>
        <AccountId>727</AccountId>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C3AA4481-D53D-4B79-80F0-5A4F5500A2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D8E581D-9560-4A09-9985-AB3E2019EA3D}">
  <ds:schemaRefs>
    <ds:schemaRef ds:uri="http://schemas.microsoft.com/office/2006/metadata/properties"/>
    <ds:schemaRef ds:uri="http://schemas.microsoft.com/office/infopath/2007/PartnerControls"/>
    <ds:schemaRef ds:uri="71c5aaf6-e6ce-465b-b873-5148d2a4c105"/>
    <ds:schemaRef ds:uri="3b34c8f0-1ef5-4d1e-bb66-517ce7fe7356"/>
    <ds:schemaRef ds:uri="95d2e41d-1f11-4347-bb1c-11d6a32975dd"/>
  </ds:schemaRefs>
</ds:datastoreItem>
</file>

<file path=customXml/itemProps3.xml><?xml version="1.0" encoding="utf-8"?>
<ds:datastoreItem xmlns:ds="http://schemas.openxmlformats.org/officeDocument/2006/customXml" ds:itemID="{34E2607A-AB31-465D-9F39-6781343587CE}">
  <ds:schemaRefs>
    <ds:schemaRef ds:uri="http://schemas.microsoft.com/sharepoint/v3/contenttype/forms"/>
  </ds:schemaRefs>
</ds:datastoreItem>
</file>

<file path=customXml/itemProps4.xml><?xml version="1.0" encoding="utf-8"?>
<ds:datastoreItem xmlns:ds="http://schemas.openxmlformats.org/officeDocument/2006/customXml" ds:itemID="{91712E9E-2649-45CA-9361-235E3F19B2A6}">
  <ds:schemaRefs>
    <ds:schemaRef ds:uri="http://schemas.openxmlformats.org/officeDocument/2006/bibliography"/>
  </ds:schemaRefs>
</ds:datastoreItem>
</file>

<file path=customXml/itemProps5.xml><?xml version="1.0" encoding="utf-8"?>
<ds:datastoreItem xmlns:ds="http://schemas.openxmlformats.org/officeDocument/2006/customXml" ds:itemID="{4482A67A-20C6-4BC0-8073-AF0BB7C18848}">
  <ds:schemaRefs>
    <ds:schemaRef ds:uri="http://schemas.microsoft.com/sharepoint/events"/>
  </ds:schemaRefs>
</ds:datastoreItem>
</file>

<file path=customXml/itemProps6.xml><?xml version="1.0" encoding="utf-8"?>
<ds:datastoreItem xmlns:ds="http://schemas.openxmlformats.org/officeDocument/2006/customXml" ds:itemID="{DF768EE6-993D-40A4-83D0-BD965801139E}">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3379</Words>
  <Characters>19262</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2021-08-06T13:38:00Z</dcterms:created>
  <dcterms:modified xsi:type="dcterms:W3CDTF">2021-08-06T16:15:00Z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
  </property>
  <property fmtid="{D5CDD505-2E9C-101B-9397-08002B2CF9AE}" pid="3" name="TitusGUID">
    <vt:lpwstr>9f671b5d-1979-403d-a18e-691f149d0763</vt:lpwstr>
  </property>
  <property fmtid="{D5CDD505-2E9C-101B-9397-08002B2CF9AE}" pid="4" name="ContentTypeId">
    <vt:lpwstr>0x010100F72F5225BF40E546BD513D0BB4BDDD33</vt:lpwstr>
  </property>
  <property fmtid="{D5CDD505-2E9C-101B-9397-08002B2CF9AE}" pid="5" name="AverageRating">
    <vt:lpwstr/>
  </property>
  <property fmtid="{D5CDD505-2E9C-101B-9397-08002B2CF9AE}" pid="6" name="_dlc_DocIdItemGuid">
    <vt:lpwstr>ccb61d9f-356b-4d01-bfc0-9fc216db37ff</vt:lpwstr>
  </property>
  <property fmtid="{D5CDD505-2E9C-101B-9397-08002B2CF9AE}" pid="7" name="NokiaConfidentiality">
    <vt:lpwstr>Company Confidential</vt:lpwstr>
  </property>
  <property fmtid="{D5CDD505-2E9C-101B-9397-08002B2CF9AE}" pid="8" name="_NewReviewCycle">
    <vt:lpwstr/>
  </property>
</Properties>
</file>